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664" w:rsidRDefault="00290664" w:rsidP="00290664">
      <w:pPr>
        <w:spacing w:line="240" w:lineRule="auto"/>
        <w:contextualSpacing/>
        <w:jc w:val="center"/>
      </w:pPr>
      <w:r>
        <w:t>First Year Seminar</w:t>
      </w:r>
    </w:p>
    <w:p w:rsidR="006211FA" w:rsidRPr="00290664" w:rsidRDefault="006211FA" w:rsidP="00290664">
      <w:pPr>
        <w:spacing w:line="240" w:lineRule="auto"/>
        <w:contextualSpacing/>
        <w:jc w:val="center"/>
        <w:rPr>
          <w:b/>
        </w:rPr>
      </w:pPr>
      <w:r w:rsidRPr="00290664">
        <w:rPr>
          <w:b/>
        </w:rPr>
        <w:t>Wo</w:t>
      </w:r>
      <w:r w:rsidR="004340EF" w:rsidRPr="00290664">
        <w:rPr>
          <w:b/>
        </w:rPr>
        <w:t>men and Christianity</w:t>
      </w:r>
      <w:r w:rsidR="000E0A81" w:rsidRPr="00290664">
        <w:rPr>
          <w:b/>
        </w:rPr>
        <w:t xml:space="preserve"> in </w:t>
      </w:r>
      <w:r w:rsidR="000F34C9">
        <w:rPr>
          <w:b/>
        </w:rPr>
        <w:t>the West</w:t>
      </w:r>
    </w:p>
    <w:p w:rsidR="00290664" w:rsidRDefault="00290664" w:rsidP="00290664">
      <w:pPr>
        <w:contextualSpacing/>
        <w:jc w:val="center"/>
        <w:rPr>
          <w:b/>
        </w:rPr>
      </w:pPr>
      <w:r>
        <w:rPr>
          <w:b/>
        </w:rPr>
        <w:t>[Semester and Year]; [Session Days and Time]</w:t>
      </w:r>
    </w:p>
    <w:p w:rsidR="00290664" w:rsidRDefault="00290664" w:rsidP="00290664">
      <w:pPr>
        <w:spacing w:line="240" w:lineRule="auto"/>
        <w:contextualSpacing/>
        <w:jc w:val="center"/>
      </w:pPr>
    </w:p>
    <w:p w:rsidR="00C62262" w:rsidRDefault="00C62262" w:rsidP="00290664">
      <w:pPr>
        <w:contextualSpacing/>
      </w:pPr>
    </w:p>
    <w:p w:rsidR="00C62262" w:rsidRDefault="00C62262" w:rsidP="00C62262">
      <w:r>
        <w:rPr>
          <w:u w:val="single"/>
        </w:rPr>
        <w:t>Required Texts</w:t>
      </w:r>
    </w:p>
    <w:p w:rsidR="00F51C60" w:rsidRPr="00F51C60" w:rsidRDefault="00F51C60" w:rsidP="00C62262">
      <w:r>
        <w:t xml:space="preserve">Barbara J. </w:t>
      </w:r>
      <w:proofErr w:type="spellStart"/>
      <w:r>
        <w:t>MacHaffie</w:t>
      </w:r>
      <w:proofErr w:type="spellEnd"/>
      <w:r>
        <w:t xml:space="preserve">, </w:t>
      </w:r>
      <w:r>
        <w:rPr>
          <w:i/>
        </w:rPr>
        <w:t>Her Story: Women in the Christian Tradition</w:t>
      </w:r>
      <w:r>
        <w:t>, 2</w:t>
      </w:r>
      <w:r w:rsidRPr="00F51C60">
        <w:rPr>
          <w:vertAlign w:val="superscript"/>
        </w:rPr>
        <w:t>nd</w:t>
      </w:r>
      <w:r>
        <w:t xml:space="preserve"> edition. Minneapolis, MN: Augsburg Fortress Books, 2006. ISBN </w:t>
      </w:r>
      <w:r w:rsidRPr="00F51C60">
        <w:t>978-0800638269</w:t>
      </w:r>
    </w:p>
    <w:p w:rsidR="00C62262" w:rsidRDefault="00C62262" w:rsidP="00C62262">
      <w:r>
        <w:t xml:space="preserve">Rena Pederson, </w:t>
      </w:r>
      <w:proofErr w:type="gramStart"/>
      <w:r>
        <w:rPr>
          <w:i/>
        </w:rPr>
        <w:t>The</w:t>
      </w:r>
      <w:proofErr w:type="gramEnd"/>
      <w:r>
        <w:rPr>
          <w:i/>
        </w:rPr>
        <w:t xml:space="preserve"> Lost Apostle: Searching for the Truth About </w:t>
      </w:r>
      <w:proofErr w:type="spellStart"/>
      <w:r>
        <w:rPr>
          <w:i/>
        </w:rPr>
        <w:t>Junia</w:t>
      </w:r>
      <w:proofErr w:type="spellEnd"/>
      <w:r>
        <w:rPr>
          <w:i/>
        </w:rPr>
        <w:t>.</w:t>
      </w:r>
      <w:r>
        <w:t xml:space="preserve"> San Francisco: </w:t>
      </w:r>
      <w:proofErr w:type="spellStart"/>
      <w:r>
        <w:t>Jossey</w:t>
      </w:r>
      <w:proofErr w:type="spellEnd"/>
      <w:r>
        <w:t xml:space="preserve">-Bass, 2006. ISBN </w:t>
      </w:r>
      <w:r w:rsidRPr="00C8733E">
        <w:t>978-0470184622</w:t>
      </w:r>
    </w:p>
    <w:p w:rsidR="00C62262" w:rsidRDefault="00C62262" w:rsidP="00C62262">
      <w:proofErr w:type="spellStart"/>
      <w:r>
        <w:t>R</w:t>
      </w:r>
      <w:r>
        <w:rPr>
          <w:rFonts w:cs="Times New Roman"/>
        </w:rPr>
        <w:t>é</w:t>
      </w:r>
      <w:r>
        <w:t>gine</w:t>
      </w:r>
      <w:proofErr w:type="spellEnd"/>
      <w:r>
        <w:t xml:space="preserve"> </w:t>
      </w:r>
      <w:proofErr w:type="spellStart"/>
      <w:r>
        <w:t>Pernoud</w:t>
      </w:r>
      <w:proofErr w:type="spellEnd"/>
      <w:r>
        <w:t xml:space="preserve">, </w:t>
      </w:r>
      <w:r>
        <w:rPr>
          <w:i/>
        </w:rPr>
        <w:t xml:space="preserve">Joan of Arc: By Herself and Her Witnesses. </w:t>
      </w:r>
      <w:r>
        <w:t>Lanham, MD: Scarborough House, 1994. (</w:t>
      </w:r>
      <w:proofErr w:type="gramStart"/>
      <w:r>
        <w:t>earlier</w:t>
      </w:r>
      <w:proofErr w:type="gramEnd"/>
      <w:r>
        <w:t xml:space="preserve"> editions are also fine.) ISBN </w:t>
      </w:r>
      <w:r w:rsidRPr="00C8733E">
        <w:t>978-0812812602</w:t>
      </w:r>
    </w:p>
    <w:p w:rsidR="00C62262" w:rsidRDefault="00C62262" w:rsidP="00C62262">
      <w:r>
        <w:t xml:space="preserve">Eve </w:t>
      </w:r>
      <w:proofErr w:type="spellStart"/>
      <w:r>
        <w:t>LaPlante</w:t>
      </w:r>
      <w:proofErr w:type="spellEnd"/>
      <w:r>
        <w:t xml:space="preserve">, </w:t>
      </w:r>
      <w:r>
        <w:rPr>
          <w:i/>
        </w:rPr>
        <w:t xml:space="preserve">American Jezebel: The Uncommon Life of Anne Hutchinson, the Woman Who Defied the Puritans. </w:t>
      </w:r>
      <w:r>
        <w:t xml:space="preserve">New York: Harper Collins, 2005. ISBN </w:t>
      </w:r>
      <w:r w:rsidRPr="009A32D2">
        <w:t>978-0060750565</w:t>
      </w:r>
    </w:p>
    <w:p w:rsidR="00C62262" w:rsidRDefault="00C62262" w:rsidP="00C62262">
      <w:r>
        <w:t xml:space="preserve">Caryn D. </w:t>
      </w:r>
      <w:proofErr w:type="spellStart"/>
      <w:r>
        <w:t>Riswold</w:t>
      </w:r>
      <w:proofErr w:type="spellEnd"/>
      <w:r>
        <w:t xml:space="preserve">, </w:t>
      </w:r>
      <w:r>
        <w:rPr>
          <w:i/>
        </w:rPr>
        <w:t>Feminism and Christianity: Questions and Answers in the Third Wave</w:t>
      </w:r>
      <w:r>
        <w:t xml:space="preserve">. Eugene, OR: Cascade Books, 2009. ISBN </w:t>
      </w:r>
      <w:r w:rsidRPr="00C62262">
        <w:t>978-0718892487</w:t>
      </w:r>
    </w:p>
    <w:p w:rsidR="00C62262" w:rsidRDefault="008C1616" w:rsidP="00C62262">
      <w:r>
        <w:t>Other p</w:t>
      </w:r>
      <w:r w:rsidR="00C62262">
        <w:t xml:space="preserve">rimary </w:t>
      </w:r>
      <w:r>
        <w:t xml:space="preserve">and secondary </w:t>
      </w:r>
      <w:r w:rsidR="00C62262">
        <w:t>source readings posted online</w:t>
      </w:r>
    </w:p>
    <w:p w:rsidR="00290664" w:rsidRDefault="00290664" w:rsidP="00290664">
      <w:pPr>
        <w:spacing w:line="240" w:lineRule="auto"/>
        <w:contextualSpacing/>
        <w:jc w:val="center"/>
      </w:pPr>
    </w:p>
    <w:p w:rsidR="00733514" w:rsidRPr="00290664" w:rsidRDefault="00290664" w:rsidP="00290664">
      <w:pPr>
        <w:rPr>
          <w:u w:val="single"/>
        </w:rPr>
      </w:pPr>
      <w:r>
        <w:rPr>
          <w:u w:val="single"/>
        </w:rPr>
        <w:t>Course Description</w:t>
      </w:r>
      <w:r w:rsidR="006820A0">
        <w:rPr>
          <w:u w:val="single"/>
        </w:rPr>
        <w:t xml:space="preserve"> and Objectives</w:t>
      </w:r>
    </w:p>
    <w:p w:rsidR="00290664" w:rsidRDefault="00290664" w:rsidP="00290664">
      <w:r>
        <w:t>Over Christianit</w:t>
      </w:r>
      <w:r w:rsidR="000F34C9">
        <w:t>y’s 2,000-year history,</w:t>
      </w:r>
      <w:r>
        <w:t xml:space="preserve"> women have found consolation and condemnation, opportunity and oppression in its traditions, beliefs, and practices. They have lived and died for their faith, spread Christian doctrines, and shaped the church alongside men, even as they have been often decried for their gender’s alleged weaknesses and barred from their church’s positions of institutional power. In this first year seminar </w:t>
      </w:r>
      <w:r w:rsidR="000F34C9">
        <w:t xml:space="preserve">course, we </w:t>
      </w:r>
      <w:r w:rsidR="002B64FA">
        <w:t xml:space="preserve">will </w:t>
      </w:r>
      <w:r w:rsidR="000F34C9">
        <w:t>discuss</w:t>
      </w:r>
      <w:r>
        <w:t xml:space="preserve"> the roles of </w:t>
      </w:r>
      <w:r w:rsidR="000F34C9">
        <w:t xml:space="preserve">West </w:t>
      </w:r>
      <w:r>
        <w:t xml:space="preserve">European </w:t>
      </w:r>
      <w:r w:rsidR="000F34C9">
        <w:t xml:space="preserve">and American </w:t>
      </w:r>
      <w:r>
        <w:t>women in Christianity</w:t>
      </w:r>
      <w:r w:rsidR="006820A0">
        <w:t>’s</w:t>
      </w:r>
      <w:r>
        <w:t xml:space="preserve"> history</w:t>
      </w:r>
      <w:r w:rsidR="000F34C9">
        <w:t xml:space="preserve">; </w:t>
      </w:r>
      <w:r w:rsidR="002941D9">
        <w:t>how we can use primary sourc</w:t>
      </w:r>
      <w:r w:rsidR="00C62262">
        <w:t>e texts to better understand both</w:t>
      </w:r>
      <w:r w:rsidR="002941D9">
        <w:t xml:space="preserve"> past and present; </w:t>
      </w:r>
      <w:r w:rsidR="002E1DE4">
        <w:t xml:space="preserve">how to study Christianity, or any belief system, in a critical yet respectful way; </w:t>
      </w:r>
      <w:r w:rsidR="002941D9">
        <w:t xml:space="preserve">and what it means to </w:t>
      </w:r>
      <w:r w:rsidR="00C62262">
        <w:t xml:space="preserve">read, write, and </w:t>
      </w:r>
      <w:r w:rsidR="002941D9">
        <w:t>think like a historian</w:t>
      </w:r>
      <w:r>
        <w:t xml:space="preserve">. </w:t>
      </w:r>
      <w:r w:rsidR="006820A0">
        <w:t>Upon completing this course, you should be able to:</w:t>
      </w:r>
    </w:p>
    <w:p w:rsidR="006820A0" w:rsidRDefault="006820A0" w:rsidP="006820A0">
      <w:pPr>
        <w:pStyle w:val="ListParagraph"/>
        <w:numPr>
          <w:ilvl w:val="0"/>
          <w:numId w:val="1"/>
        </w:numPr>
      </w:pPr>
      <w:r>
        <w:t xml:space="preserve">Give a chronological narrative of Christianity </w:t>
      </w:r>
      <w:r w:rsidR="00D04A86">
        <w:t xml:space="preserve">in the West </w:t>
      </w:r>
      <w:r>
        <w:t>from biblical times to the present</w:t>
      </w:r>
    </w:p>
    <w:p w:rsidR="006820A0" w:rsidRDefault="006820A0" w:rsidP="006820A0">
      <w:pPr>
        <w:pStyle w:val="ListParagraph"/>
        <w:numPr>
          <w:ilvl w:val="0"/>
          <w:numId w:val="1"/>
        </w:numPr>
      </w:pPr>
      <w:r>
        <w:t>Identify important figures, events, and ideas in the history of women and Christianity, and explain their significance</w:t>
      </w:r>
    </w:p>
    <w:p w:rsidR="006820A0" w:rsidRDefault="006820A0" w:rsidP="006820A0">
      <w:pPr>
        <w:pStyle w:val="ListParagraph"/>
        <w:numPr>
          <w:ilvl w:val="0"/>
          <w:numId w:val="1"/>
        </w:numPr>
      </w:pPr>
      <w:r>
        <w:t>Make arguments about the historical interpretation of women</w:t>
      </w:r>
      <w:r w:rsidR="00D04A86">
        <w:t>’s roles in</w:t>
      </w:r>
      <w:r>
        <w:t xml:space="preserve"> Christianity, supported by evidence drawn from primary sources</w:t>
      </w:r>
    </w:p>
    <w:p w:rsidR="00C62262" w:rsidRPr="006820A0" w:rsidRDefault="00C62262" w:rsidP="00290664">
      <w:pPr>
        <w:rPr>
          <w:u w:val="single"/>
        </w:rPr>
      </w:pPr>
    </w:p>
    <w:p w:rsidR="00C62262" w:rsidRDefault="00D04A86" w:rsidP="00290664">
      <w:pPr>
        <w:rPr>
          <w:u w:val="single"/>
        </w:rPr>
      </w:pPr>
      <w:r>
        <w:rPr>
          <w:u w:val="single"/>
        </w:rPr>
        <w:lastRenderedPageBreak/>
        <w:t>Student Assessment Criteria</w:t>
      </w:r>
    </w:p>
    <w:p w:rsidR="00D04A86" w:rsidRDefault="00D04A86" w:rsidP="00D04A86">
      <w:r>
        <w:t xml:space="preserve">You will be assessed in three different areas of increasing complexity: (1) </w:t>
      </w:r>
      <w:r>
        <w:rPr>
          <w:b/>
        </w:rPr>
        <w:t>historical knowledge</w:t>
      </w:r>
      <w:r>
        <w:t xml:space="preserve">, (2) </w:t>
      </w:r>
      <w:r>
        <w:rPr>
          <w:b/>
        </w:rPr>
        <w:t xml:space="preserve">historical thinking, </w:t>
      </w:r>
      <w:r>
        <w:t xml:space="preserve">and (3) </w:t>
      </w:r>
      <w:r>
        <w:rPr>
          <w:b/>
        </w:rPr>
        <w:t xml:space="preserve">historical skills. </w:t>
      </w:r>
      <w:r>
        <w:t xml:space="preserve">You could also think of these three areas as </w:t>
      </w:r>
      <w:r>
        <w:rPr>
          <w:b/>
        </w:rPr>
        <w:t>what historians know</w:t>
      </w:r>
      <w:r>
        <w:t xml:space="preserve">, </w:t>
      </w:r>
      <w:r>
        <w:rPr>
          <w:b/>
        </w:rPr>
        <w:t>how historians think</w:t>
      </w:r>
      <w:r>
        <w:rPr>
          <w:b/>
          <w:i/>
        </w:rPr>
        <w:t xml:space="preserve">, </w:t>
      </w:r>
      <w:r>
        <w:t xml:space="preserve">and </w:t>
      </w:r>
      <w:r>
        <w:rPr>
          <w:b/>
        </w:rPr>
        <w:t>what historians do</w:t>
      </w:r>
      <w:r>
        <w:t xml:space="preserve">. </w:t>
      </w:r>
    </w:p>
    <w:p w:rsidR="00D04A86" w:rsidRDefault="00D04A86" w:rsidP="00D04A86">
      <w:r>
        <w:t>Introductory courses will concentrate more heavily on Area 1 – that is, on learning information about the history of a particular time and place. Area 2 challenges you to ask certain questions about the information: why is it important? How do we discover this information through analyzing historical sources? What are the limits of these sources? More advanced courses will focus on Area 3, which requires you to use these questions to “do history:” conducting research with both primary and secondary sources.</w:t>
      </w:r>
    </w:p>
    <w:p w:rsidR="00D04A86" w:rsidRDefault="00D04A86" w:rsidP="00D04A86"/>
    <w:tbl>
      <w:tblPr>
        <w:tblStyle w:val="TableGrid"/>
        <w:tblW w:w="0" w:type="auto"/>
        <w:tblLook w:val="04A0" w:firstRow="1" w:lastRow="0" w:firstColumn="1" w:lastColumn="0" w:noHBand="0" w:noVBand="1"/>
      </w:tblPr>
      <w:tblGrid>
        <w:gridCol w:w="4788"/>
        <w:gridCol w:w="4788"/>
      </w:tblGrid>
      <w:tr w:rsidR="00D04A86" w:rsidTr="00BB4F41">
        <w:tc>
          <w:tcPr>
            <w:tcW w:w="4788" w:type="dxa"/>
          </w:tcPr>
          <w:p w:rsidR="00D04A86" w:rsidRPr="001D1BFF" w:rsidRDefault="00D04A86" w:rsidP="00BB4F41">
            <w:pPr>
              <w:rPr>
                <w:b/>
              </w:rPr>
            </w:pPr>
            <w:r>
              <w:rPr>
                <w:b/>
              </w:rPr>
              <w:t>1: Historical Knowledge</w:t>
            </w:r>
          </w:p>
        </w:tc>
        <w:tc>
          <w:tcPr>
            <w:tcW w:w="4788" w:type="dxa"/>
          </w:tcPr>
          <w:p w:rsidR="00D04A86" w:rsidRDefault="00D04A86" w:rsidP="00D04A86">
            <w:pPr>
              <w:pStyle w:val="ListParagraph"/>
              <w:numPr>
                <w:ilvl w:val="0"/>
                <w:numId w:val="2"/>
              </w:numPr>
            </w:pPr>
            <w:r>
              <w:t>Ability to identify key figures, ideas, and events</w:t>
            </w:r>
          </w:p>
          <w:p w:rsidR="00D04A86" w:rsidRDefault="00D04A86" w:rsidP="00D04A86">
            <w:pPr>
              <w:pStyle w:val="ListParagraph"/>
              <w:numPr>
                <w:ilvl w:val="0"/>
                <w:numId w:val="2"/>
              </w:numPr>
            </w:pPr>
            <w:r>
              <w:t>Awareness of broad themes characterizing a particular historical era</w:t>
            </w:r>
          </w:p>
          <w:p w:rsidR="00D04A86" w:rsidRDefault="00D04A86" w:rsidP="00D04A86">
            <w:pPr>
              <w:pStyle w:val="ListParagraph"/>
              <w:numPr>
                <w:ilvl w:val="0"/>
                <w:numId w:val="2"/>
              </w:numPr>
            </w:pPr>
            <w:r>
              <w:t>Mastery of historical narrative, placing events in chronological sequence and drawing causal relationships between them</w:t>
            </w:r>
          </w:p>
        </w:tc>
      </w:tr>
      <w:tr w:rsidR="00D04A86" w:rsidTr="00BB4F41">
        <w:tc>
          <w:tcPr>
            <w:tcW w:w="4788" w:type="dxa"/>
          </w:tcPr>
          <w:p w:rsidR="00D04A86" w:rsidRPr="001D1BFF" w:rsidRDefault="00D04A86" w:rsidP="00BB4F41">
            <w:pPr>
              <w:rPr>
                <w:b/>
              </w:rPr>
            </w:pPr>
            <w:r>
              <w:rPr>
                <w:b/>
              </w:rPr>
              <w:t>2: Historical Thinking</w:t>
            </w:r>
          </w:p>
        </w:tc>
        <w:tc>
          <w:tcPr>
            <w:tcW w:w="4788" w:type="dxa"/>
          </w:tcPr>
          <w:p w:rsidR="00D04A86" w:rsidRDefault="00D04A86" w:rsidP="00D04A86">
            <w:pPr>
              <w:pStyle w:val="ListParagraph"/>
              <w:numPr>
                <w:ilvl w:val="0"/>
                <w:numId w:val="3"/>
              </w:numPr>
            </w:pPr>
            <w:r>
              <w:t>Ability to place primary sources in their historical context and identify their broader significance</w:t>
            </w:r>
          </w:p>
          <w:p w:rsidR="00D04A86" w:rsidRDefault="00D04A86" w:rsidP="00D04A86">
            <w:pPr>
              <w:pStyle w:val="ListParagraph"/>
              <w:numPr>
                <w:ilvl w:val="0"/>
                <w:numId w:val="3"/>
              </w:numPr>
            </w:pPr>
            <w:r>
              <w:t>Awareness of the ways in which contingency, individual beliefs and experiences, social values, and environment influence historical actors</w:t>
            </w:r>
          </w:p>
          <w:p w:rsidR="00D04A86" w:rsidRDefault="00D04A86" w:rsidP="00D04A86">
            <w:pPr>
              <w:pStyle w:val="ListParagraph"/>
              <w:numPr>
                <w:ilvl w:val="0"/>
                <w:numId w:val="3"/>
              </w:numPr>
            </w:pPr>
            <w:r>
              <w:t>Mastery of critical analysis of texts using contextual clues and outside historical knowledge</w:t>
            </w:r>
          </w:p>
        </w:tc>
      </w:tr>
      <w:tr w:rsidR="00D04A86" w:rsidTr="00BB4F41">
        <w:tc>
          <w:tcPr>
            <w:tcW w:w="4788" w:type="dxa"/>
          </w:tcPr>
          <w:p w:rsidR="00D04A86" w:rsidRPr="001D1BFF" w:rsidRDefault="00D04A86" w:rsidP="00BB4F41">
            <w:pPr>
              <w:rPr>
                <w:b/>
              </w:rPr>
            </w:pPr>
            <w:r>
              <w:rPr>
                <w:b/>
              </w:rPr>
              <w:t>3: Historical Skills</w:t>
            </w:r>
          </w:p>
        </w:tc>
        <w:tc>
          <w:tcPr>
            <w:tcW w:w="4788" w:type="dxa"/>
          </w:tcPr>
          <w:p w:rsidR="00D04A86" w:rsidRDefault="00D04A86" w:rsidP="00D04A86">
            <w:pPr>
              <w:pStyle w:val="ListParagraph"/>
              <w:numPr>
                <w:ilvl w:val="0"/>
                <w:numId w:val="4"/>
              </w:numPr>
            </w:pPr>
            <w:r>
              <w:t>Ability to construct an original argument about a historical subject supported by evidence, using primary and secondary sources</w:t>
            </w:r>
          </w:p>
          <w:p w:rsidR="00D04A86" w:rsidRDefault="00D04A86" w:rsidP="00D04A86">
            <w:pPr>
              <w:pStyle w:val="ListParagraph"/>
              <w:numPr>
                <w:ilvl w:val="0"/>
                <w:numId w:val="4"/>
              </w:numPr>
            </w:pPr>
            <w:r>
              <w:t>Awareness of existing historical scholarship and the analytical frameworks historians use</w:t>
            </w:r>
          </w:p>
          <w:p w:rsidR="00D04A86" w:rsidRDefault="00D04A86" w:rsidP="00D04A86">
            <w:pPr>
              <w:pStyle w:val="ListParagraph"/>
              <w:numPr>
                <w:ilvl w:val="0"/>
                <w:numId w:val="4"/>
              </w:numPr>
            </w:pPr>
            <w:r>
              <w:t>Mastery of creative engagement with history to produce new knowledge in conversation with other scholars</w:t>
            </w:r>
          </w:p>
        </w:tc>
      </w:tr>
    </w:tbl>
    <w:p w:rsidR="00D04A86" w:rsidRDefault="00D04A86" w:rsidP="00D04A86"/>
    <w:p w:rsidR="00D04A86" w:rsidRPr="00873B96" w:rsidRDefault="00D04A86" w:rsidP="00D04A86">
      <w:r>
        <w:rPr>
          <w:u w:val="single"/>
        </w:rPr>
        <w:lastRenderedPageBreak/>
        <w:t>Assignments</w:t>
      </w:r>
    </w:p>
    <w:p w:rsidR="00D04A86" w:rsidRDefault="00D04A86" w:rsidP="00D04A86">
      <w:r>
        <w:t xml:space="preserve">There are three different types of assignment in this class, targeted at these different assessment areas: (1) </w:t>
      </w:r>
      <w:r>
        <w:rPr>
          <w:b/>
        </w:rPr>
        <w:t>in-class quizzes,</w:t>
      </w:r>
      <w:r>
        <w:t xml:space="preserve"> (2) </w:t>
      </w:r>
      <w:r>
        <w:rPr>
          <w:b/>
        </w:rPr>
        <w:t>CAPSI reading responses,</w:t>
      </w:r>
      <w:r>
        <w:t xml:space="preserve"> and (3) </w:t>
      </w:r>
      <w:r>
        <w:rPr>
          <w:b/>
        </w:rPr>
        <w:t xml:space="preserve">papers. </w:t>
      </w:r>
    </w:p>
    <w:p w:rsidR="00D04A86" w:rsidRDefault="00D04A86" w:rsidP="00D04A86">
      <w:pPr>
        <w:pStyle w:val="ListParagraph"/>
        <w:numPr>
          <w:ilvl w:val="0"/>
          <w:numId w:val="5"/>
        </w:numPr>
      </w:pPr>
      <w:r>
        <w:rPr>
          <w:b/>
        </w:rPr>
        <w:t>In-class quizzes</w:t>
      </w:r>
      <w:r>
        <w:t xml:space="preserve"> assess Area 1, Historical Knowledge. They will test your mastery of the course material and are primarily intended to make sure you are keeping up on your reading. There will be 11 quizzes over the course of the semester, peer-graded in class. At the end of the semester, your lowest quiz grade will be dropped.</w:t>
      </w:r>
    </w:p>
    <w:p w:rsidR="00D04A86" w:rsidRDefault="00D04A86" w:rsidP="00D04A86">
      <w:pPr>
        <w:pStyle w:val="ListParagraph"/>
        <w:numPr>
          <w:ilvl w:val="0"/>
          <w:numId w:val="5"/>
        </w:numPr>
      </w:pPr>
      <w:r>
        <w:rPr>
          <w:b/>
        </w:rPr>
        <w:t xml:space="preserve">CAPSI reading responses </w:t>
      </w:r>
      <w:r>
        <w:t xml:space="preserve">assess Area 2, Historical Thinking. They will require you to analyze </w:t>
      </w:r>
      <w:r w:rsidR="00F51C60">
        <w:t xml:space="preserve">one of </w:t>
      </w:r>
      <w:r>
        <w:t xml:space="preserve">the primary source readings assigned for each week of the course by identifying each source’s </w:t>
      </w:r>
      <w:r>
        <w:rPr>
          <w:b/>
          <w:u w:val="single"/>
        </w:rPr>
        <w:t>C</w:t>
      </w:r>
      <w:r>
        <w:t xml:space="preserve">ontext, </w:t>
      </w:r>
      <w:r>
        <w:rPr>
          <w:b/>
          <w:u w:val="single"/>
        </w:rPr>
        <w:t>A</w:t>
      </w:r>
      <w:r>
        <w:t xml:space="preserve">udience, </w:t>
      </w:r>
      <w:r>
        <w:rPr>
          <w:b/>
          <w:u w:val="single"/>
        </w:rPr>
        <w:t>P</w:t>
      </w:r>
      <w:r>
        <w:t xml:space="preserve">urpose, </w:t>
      </w:r>
      <w:r>
        <w:rPr>
          <w:b/>
          <w:u w:val="single"/>
        </w:rPr>
        <w:t>S</w:t>
      </w:r>
      <w:r>
        <w:t xml:space="preserve">peaker, and </w:t>
      </w:r>
      <w:r>
        <w:rPr>
          <w:b/>
          <w:u w:val="single"/>
        </w:rPr>
        <w:t>I</w:t>
      </w:r>
      <w:r>
        <w:t xml:space="preserve">mportance (see worksheet and example on the following pages at the end of the syllabus). Filling out these CAPSI sheets will not only prepare you to discuss the readings in class, but also help you study for the final exam. </w:t>
      </w:r>
    </w:p>
    <w:p w:rsidR="00D04A86" w:rsidRDefault="00D04A86" w:rsidP="00D04A86">
      <w:pPr>
        <w:pStyle w:val="ListParagraph"/>
        <w:numPr>
          <w:ilvl w:val="0"/>
          <w:numId w:val="5"/>
        </w:numPr>
      </w:pPr>
      <w:r>
        <w:rPr>
          <w:b/>
        </w:rPr>
        <w:t xml:space="preserve">Papers </w:t>
      </w:r>
      <w:r>
        <w:t xml:space="preserve">assess your ability to apply your knowledge and thinking in Area 3, Historical Skills. In this course you will write two papers: a Primary Source Analysis paper and a Secondary Source Analysis paper. Both will be 5-7 pages in length (12 point font, double-spaced, 1 inch margins). See below for more details.  </w:t>
      </w:r>
    </w:p>
    <w:p w:rsidR="00D04A86" w:rsidRDefault="00D04A86" w:rsidP="00D04A86">
      <w:r>
        <w:t xml:space="preserve">In addition to these assignments, there will be one cumulative </w:t>
      </w:r>
      <w:r>
        <w:rPr>
          <w:b/>
        </w:rPr>
        <w:t xml:space="preserve">final exam. </w:t>
      </w:r>
      <w:r>
        <w:t xml:space="preserve">The exam will have two parts: </w:t>
      </w:r>
    </w:p>
    <w:p w:rsidR="00D04A86" w:rsidRDefault="00D04A86" w:rsidP="00D04A86">
      <w:pPr>
        <w:pStyle w:val="ListParagraph"/>
        <w:numPr>
          <w:ilvl w:val="0"/>
          <w:numId w:val="6"/>
        </w:numPr>
      </w:pPr>
      <w:r>
        <w:rPr>
          <w:b/>
        </w:rPr>
        <w:t xml:space="preserve">Part One </w:t>
      </w:r>
      <w:r>
        <w:t xml:space="preserve">will ask you to fill out a CAPSI sheet for a short “mystery document” related to the course material. Using clues from the document and your own historical knowledge, you will place the document in context and provide information about the document’s likely author, audience, and purpose, ultimately identifying its historical significance. </w:t>
      </w:r>
    </w:p>
    <w:p w:rsidR="00D04A86" w:rsidRDefault="00D04A86" w:rsidP="00D04A86">
      <w:pPr>
        <w:pStyle w:val="ListParagraph"/>
        <w:numPr>
          <w:ilvl w:val="0"/>
          <w:numId w:val="6"/>
        </w:numPr>
      </w:pPr>
      <w:r>
        <w:rPr>
          <w:b/>
        </w:rPr>
        <w:t xml:space="preserve">Part Two </w:t>
      </w:r>
      <w:r>
        <w:t xml:space="preserve">will ask you to write an essay in response to a prompt. You will be given a list of 3 prompts; you will choose and write a response to 1 of these 3. </w:t>
      </w:r>
    </w:p>
    <w:p w:rsidR="00D04A86" w:rsidRDefault="00D04A86" w:rsidP="00D04A86">
      <w:r>
        <w:t>Your final grade for the course will be calculated as follows:</w:t>
      </w:r>
    </w:p>
    <w:p w:rsidR="00D04A86" w:rsidRDefault="00D04A86" w:rsidP="00D04A86">
      <w:pPr>
        <w:spacing w:line="240" w:lineRule="auto"/>
        <w:contextualSpacing/>
      </w:pPr>
      <w:r>
        <w:t>In-class quizzes</w:t>
      </w:r>
      <w:r w:rsidR="000E349B">
        <w:t>, class participation</w:t>
      </w:r>
      <w:r>
        <w:t>:</w:t>
      </w:r>
      <w:r>
        <w:tab/>
        <w:t>10%</w:t>
      </w:r>
    </w:p>
    <w:p w:rsidR="00D04A86" w:rsidRDefault="000E349B" w:rsidP="00D04A86">
      <w:pPr>
        <w:spacing w:line="240" w:lineRule="auto"/>
        <w:contextualSpacing/>
      </w:pPr>
      <w:r>
        <w:t>CAPSI reading responses:</w:t>
      </w:r>
      <w:r>
        <w:tab/>
      </w:r>
      <w:r>
        <w:tab/>
        <w:t>25</w:t>
      </w:r>
      <w:r w:rsidR="00D04A86">
        <w:t>%</w:t>
      </w:r>
    </w:p>
    <w:p w:rsidR="00D04A86" w:rsidRDefault="00615AF3" w:rsidP="00D04A86">
      <w:pPr>
        <w:spacing w:line="240" w:lineRule="auto"/>
        <w:contextualSpacing/>
      </w:pPr>
      <w:r>
        <w:t>Primary Source Paper</w:t>
      </w:r>
      <w:r w:rsidR="00D04A86">
        <w:t>:</w:t>
      </w:r>
      <w:r w:rsidR="00D04A86">
        <w:tab/>
      </w:r>
      <w:r w:rsidR="00D04A86">
        <w:tab/>
        <w:t>20%</w:t>
      </w:r>
    </w:p>
    <w:p w:rsidR="00D04A86" w:rsidRDefault="00615AF3" w:rsidP="00D04A86">
      <w:pPr>
        <w:spacing w:line="240" w:lineRule="auto"/>
        <w:contextualSpacing/>
      </w:pPr>
      <w:r>
        <w:t>Secondary Source Paper</w:t>
      </w:r>
      <w:r w:rsidR="00D04A86">
        <w:t>:</w:t>
      </w:r>
      <w:r w:rsidR="00D04A86">
        <w:tab/>
      </w:r>
      <w:r w:rsidR="00D04A86">
        <w:tab/>
        <w:t>20%</w:t>
      </w:r>
    </w:p>
    <w:p w:rsidR="00D04A86" w:rsidRDefault="00D04A86" w:rsidP="00D04A86">
      <w:pPr>
        <w:spacing w:line="240" w:lineRule="auto"/>
        <w:contextualSpacing/>
      </w:pPr>
      <w:r>
        <w:t>Exam:</w:t>
      </w:r>
      <w:r>
        <w:tab/>
      </w:r>
      <w:r>
        <w:tab/>
      </w:r>
      <w:r>
        <w:tab/>
      </w:r>
      <w:r>
        <w:tab/>
      </w:r>
      <w:r>
        <w:tab/>
      </w:r>
      <w:r w:rsidR="000E349B">
        <w:t>25</w:t>
      </w:r>
      <w:r>
        <w:t>%</w:t>
      </w:r>
    </w:p>
    <w:p w:rsidR="00D04A86" w:rsidRDefault="00D04A86" w:rsidP="00D04A86">
      <w:pPr>
        <w:spacing w:line="240" w:lineRule="auto"/>
        <w:contextualSpacing/>
      </w:pPr>
    </w:p>
    <w:p w:rsidR="00B22A98" w:rsidRDefault="00B22A98" w:rsidP="00D04A86">
      <w:pPr>
        <w:spacing w:line="240" w:lineRule="auto"/>
        <w:contextualSpacing/>
      </w:pPr>
    </w:p>
    <w:p w:rsidR="00B22A98" w:rsidRDefault="00B22A98" w:rsidP="00D04A86">
      <w:pPr>
        <w:spacing w:line="240" w:lineRule="auto"/>
        <w:contextualSpacing/>
      </w:pPr>
    </w:p>
    <w:p w:rsidR="00B22A98" w:rsidRDefault="00B22A98" w:rsidP="00D04A86">
      <w:pPr>
        <w:spacing w:line="240" w:lineRule="auto"/>
        <w:contextualSpacing/>
      </w:pPr>
    </w:p>
    <w:p w:rsidR="00B22A98" w:rsidRDefault="00B22A98" w:rsidP="00D04A86">
      <w:pPr>
        <w:spacing w:line="240" w:lineRule="auto"/>
        <w:contextualSpacing/>
      </w:pPr>
    </w:p>
    <w:p w:rsidR="00B22A98" w:rsidRDefault="00B22A98" w:rsidP="00D04A86">
      <w:pPr>
        <w:spacing w:line="240" w:lineRule="auto"/>
        <w:contextualSpacing/>
      </w:pPr>
    </w:p>
    <w:p w:rsidR="00D04A86" w:rsidRDefault="00D04A86" w:rsidP="00D04A86">
      <w:pPr>
        <w:spacing w:line="240" w:lineRule="auto"/>
        <w:contextualSpacing/>
        <w:rPr>
          <w:u w:val="single"/>
        </w:rPr>
      </w:pPr>
      <w:r>
        <w:rPr>
          <w:u w:val="single"/>
        </w:rPr>
        <w:lastRenderedPageBreak/>
        <w:t>Primary Source Analysis Assignment</w:t>
      </w:r>
    </w:p>
    <w:p w:rsidR="00D04A86" w:rsidRDefault="00D04A86" w:rsidP="00D04A86">
      <w:pPr>
        <w:spacing w:line="240" w:lineRule="auto"/>
        <w:contextualSpacing/>
        <w:rPr>
          <w:u w:val="single"/>
        </w:rPr>
      </w:pPr>
    </w:p>
    <w:p w:rsidR="00D04A86" w:rsidRDefault="00D04A86" w:rsidP="00D04A86">
      <w:r w:rsidRPr="00F41B2B">
        <w:rPr>
          <w:i/>
        </w:rPr>
        <w:t>Primary sources</w:t>
      </w:r>
      <w:r>
        <w:t xml:space="preserve"> are texts, images, or objects which come from the time and place a historian is studying. They provide the raw material which historians use as evidence in their work to uncover and interpret the past. For this assignment, you will choose a primary source (or a collection of related sources) </w:t>
      </w:r>
      <w:r w:rsidR="00615AF3">
        <w:t>related to the topic of Women and Christianity, from Europe or North American, from any time period</w:t>
      </w:r>
      <w:r>
        <w:t xml:space="preserve">. You will then write a </w:t>
      </w:r>
      <w:r w:rsidRPr="009B7185">
        <w:rPr>
          <w:b/>
        </w:rPr>
        <w:t>5-</w:t>
      </w:r>
      <w:r>
        <w:rPr>
          <w:b/>
        </w:rPr>
        <w:t>7</w:t>
      </w:r>
      <w:r w:rsidRPr="007E47B2">
        <w:rPr>
          <w:b/>
        </w:rPr>
        <w:t xml:space="preserve"> page, double-spaced paper</w:t>
      </w:r>
      <w:r>
        <w:t xml:space="preserve"> (12 pt. font, 1 inch margins) in which you briefly describe </w:t>
      </w:r>
      <w:r w:rsidRPr="00695FD0">
        <w:t xml:space="preserve">and </w:t>
      </w:r>
      <w:r w:rsidRPr="00695FD0">
        <w:rPr>
          <w:b/>
          <w:i/>
          <w:u w:val="single"/>
        </w:rPr>
        <w:t>thoroughly</w:t>
      </w:r>
      <w:r w:rsidRPr="00695FD0">
        <w:rPr>
          <w:u w:val="single"/>
        </w:rPr>
        <w:t xml:space="preserve"> </w:t>
      </w:r>
      <w:r w:rsidRPr="00932430">
        <w:rPr>
          <w:b/>
          <w:i/>
          <w:u w:val="single"/>
        </w:rPr>
        <w:t>interpret</w:t>
      </w:r>
      <w:r>
        <w:t xml:space="preserve"> this source. (For tips on finding primary sources, see the handout.) Choose a source that you find fascinating. Pursue your interests and be creative!</w:t>
      </w:r>
    </w:p>
    <w:p w:rsidR="00D04A86" w:rsidRDefault="00D04A86" w:rsidP="00D04A86">
      <w:r>
        <w:t>When writing your paper, you should address the following questions:</w:t>
      </w:r>
    </w:p>
    <w:p w:rsidR="00D04A86" w:rsidRDefault="00D04A86" w:rsidP="00D04A86">
      <w:pPr>
        <w:pStyle w:val="ListParagraph"/>
        <w:numPr>
          <w:ilvl w:val="0"/>
          <w:numId w:val="7"/>
        </w:numPr>
      </w:pPr>
      <w:r>
        <w:t xml:space="preserve">Who wrote/created this source, when, and why? </w:t>
      </w:r>
    </w:p>
    <w:p w:rsidR="00D04A86" w:rsidRDefault="00D04A86" w:rsidP="00D04A86">
      <w:pPr>
        <w:pStyle w:val="ListParagraph"/>
        <w:numPr>
          <w:ilvl w:val="0"/>
          <w:numId w:val="7"/>
        </w:numPr>
      </w:pPr>
      <w:r>
        <w:t xml:space="preserve">Who was his/her intended audience? </w:t>
      </w:r>
    </w:p>
    <w:p w:rsidR="00D04A86" w:rsidRDefault="00D04A86" w:rsidP="00D04A86">
      <w:pPr>
        <w:pStyle w:val="ListParagraph"/>
        <w:numPr>
          <w:ilvl w:val="0"/>
          <w:numId w:val="7"/>
        </w:numPr>
      </w:pPr>
      <w:r>
        <w:t>What argument or point of view was he/she trying to communicate?</w:t>
      </w:r>
    </w:p>
    <w:p w:rsidR="00D04A86" w:rsidRDefault="00D04A86" w:rsidP="00D04A86">
      <w:pPr>
        <w:pStyle w:val="ListParagraph"/>
        <w:numPr>
          <w:ilvl w:val="0"/>
          <w:numId w:val="7"/>
        </w:numPr>
      </w:pPr>
      <w:r>
        <w:t xml:space="preserve">What can (and </w:t>
      </w:r>
      <w:r>
        <w:rPr>
          <w:i/>
        </w:rPr>
        <w:t>can’t</w:t>
      </w:r>
      <w:r>
        <w:t>) this source tell us about the time and place in which it was created? What questions about the past can it help us answer, and what new questions might it raise? In short, what is its historical significance?</w:t>
      </w:r>
    </w:p>
    <w:p w:rsidR="00615AF3" w:rsidRDefault="00615AF3" w:rsidP="00D04A86">
      <w:pPr>
        <w:spacing w:line="240" w:lineRule="auto"/>
        <w:contextualSpacing/>
      </w:pPr>
      <w:r>
        <w:t xml:space="preserve">You may find yourself using outside, secondary sources to understand your chosen source and its historical context. Cite any sources you use according to the Chicago Manual of Style. </w:t>
      </w:r>
    </w:p>
    <w:p w:rsidR="00615AF3" w:rsidRDefault="00615AF3" w:rsidP="00D04A86">
      <w:pPr>
        <w:spacing w:line="240" w:lineRule="auto"/>
        <w:contextualSpacing/>
      </w:pPr>
    </w:p>
    <w:p w:rsidR="00D04A86" w:rsidRDefault="00D04A86" w:rsidP="00D04A86">
      <w:pPr>
        <w:spacing w:line="240" w:lineRule="auto"/>
        <w:contextualSpacing/>
      </w:pPr>
      <w:r>
        <w:t xml:space="preserve">This assignment is </w:t>
      </w:r>
      <w:r>
        <w:rPr>
          <w:b/>
        </w:rPr>
        <w:t>due [insert date]</w:t>
      </w:r>
      <w:r>
        <w:t xml:space="preserve">. </w:t>
      </w:r>
    </w:p>
    <w:p w:rsidR="00D04A86" w:rsidRDefault="00D04A86" w:rsidP="00D04A86">
      <w:pPr>
        <w:spacing w:line="240" w:lineRule="auto"/>
        <w:contextualSpacing/>
      </w:pPr>
    </w:p>
    <w:p w:rsidR="00D04A86" w:rsidRDefault="00D04A86" w:rsidP="00D04A86">
      <w:pPr>
        <w:spacing w:line="240" w:lineRule="auto"/>
        <w:contextualSpacing/>
        <w:rPr>
          <w:u w:val="single"/>
        </w:rPr>
      </w:pPr>
      <w:r>
        <w:rPr>
          <w:u w:val="single"/>
        </w:rPr>
        <w:t>Secondary Source Analysis Assignment</w:t>
      </w:r>
    </w:p>
    <w:p w:rsidR="00D04A86" w:rsidRDefault="00D04A86" w:rsidP="00D04A86">
      <w:pPr>
        <w:spacing w:line="240" w:lineRule="auto"/>
        <w:contextualSpacing/>
        <w:rPr>
          <w:u w:val="single"/>
        </w:rPr>
      </w:pPr>
    </w:p>
    <w:p w:rsidR="00D04A86" w:rsidRDefault="00D04A86" w:rsidP="00D04A86">
      <w:r>
        <w:rPr>
          <w:i/>
        </w:rPr>
        <w:t>Secondary</w:t>
      </w:r>
      <w:r w:rsidRPr="00F41B2B">
        <w:rPr>
          <w:i/>
        </w:rPr>
        <w:t xml:space="preserve"> sources</w:t>
      </w:r>
      <w:r>
        <w:t xml:space="preserve"> are sources of information about the past that were created by a person who did not experience that past first-hand. Historians rely on secondary sources not only to learn about the past, </w:t>
      </w:r>
      <w:r>
        <w:rPr>
          <w:i/>
        </w:rPr>
        <w:t xml:space="preserve">but also </w:t>
      </w:r>
      <w:r>
        <w:t xml:space="preserve">what other scholars have said about it. </w:t>
      </w:r>
      <w:r w:rsidRPr="00DC4849">
        <w:rPr>
          <w:b/>
        </w:rPr>
        <w:t>Find an academic article written about a topic related to the primary source you selected for your previous paper.</w:t>
      </w:r>
      <w:r>
        <w:t xml:space="preserve"> This article must be </w:t>
      </w:r>
      <w:r w:rsidRPr="005431D6">
        <w:rPr>
          <w:b/>
        </w:rPr>
        <w:t>at least 10 pages long</w:t>
      </w:r>
      <w:r>
        <w:rPr>
          <w:b/>
        </w:rPr>
        <w:t>, no more than 30 years old,</w:t>
      </w:r>
      <w:r>
        <w:t xml:space="preserve"> and </w:t>
      </w:r>
      <w:r>
        <w:rPr>
          <w:b/>
        </w:rPr>
        <w:t xml:space="preserve">cannot be a newspaper article, </w:t>
      </w:r>
      <w:r w:rsidRPr="00FA294D">
        <w:rPr>
          <w:b/>
        </w:rPr>
        <w:t>book review, or</w:t>
      </w:r>
      <w:r>
        <w:rPr>
          <w:b/>
        </w:rPr>
        <w:t xml:space="preserve"> historiography</w:t>
      </w:r>
      <w:r w:rsidRPr="005431D6">
        <w:rPr>
          <w:b/>
        </w:rPr>
        <w:t xml:space="preserve"> review</w:t>
      </w:r>
      <w:r>
        <w:rPr>
          <w:b/>
        </w:rPr>
        <w:t xml:space="preserve"> </w:t>
      </w:r>
      <w:r w:rsidR="00615AF3">
        <w:t>(see the handout</w:t>
      </w:r>
      <w:r>
        <w:t xml:space="preserve">). </w:t>
      </w:r>
      <w:r w:rsidRPr="007A4CA9">
        <w:rPr>
          <w:b/>
        </w:rPr>
        <w:t>Attach a copy of this article</w:t>
      </w:r>
      <w:r>
        <w:t xml:space="preserve"> </w:t>
      </w:r>
      <w:proofErr w:type="gramStart"/>
      <w:r>
        <w:t xml:space="preserve">to a </w:t>
      </w:r>
      <w:r w:rsidRPr="005431D6">
        <w:rPr>
          <w:b/>
        </w:rPr>
        <w:t>5</w:t>
      </w:r>
      <w:r w:rsidR="00615AF3">
        <w:rPr>
          <w:b/>
        </w:rPr>
        <w:t>-7</w:t>
      </w:r>
      <w:r w:rsidRPr="005431D6">
        <w:rPr>
          <w:b/>
        </w:rPr>
        <w:t xml:space="preserve"> page</w:t>
      </w:r>
      <w:r>
        <w:rPr>
          <w:b/>
        </w:rPr>
        <w:t>, double-spaced</w:t>
      </w:r>
      <w:r w:rsidRPr="005431D6">
        <w:rPr>
          <w:b/>
        </w:rPr>
        <w:t xml:space="preserve"> reader’s response</w:t>
      </w:r>
      <w:r>
        <w:t xml:space="preserve"> (12 pt. font, 1 inch margins) which addresses the following questions</w:t>
      </w:r>
      <w:proofErr w:type="gramEnd"/>
      <w:r>
        <w:t>:</w:t>
      </w:r>
    </w:p>
    <w:p w:rsidR="00D04A86" w:rsidRDefault="00D04A86" w:rsidP="00D04A86">
      <w:pPr>
        <w:pStyle w:val="ListParagraph"/>
        <w:numPr>
          <w:ilvl w:val="0"/>
          <w:numId w:val="7"/>
        </w:numPr>
      </w:pPr>
      <w:r>
        <w:t xml:space="preserve">Who wrote the article, about what, and when? </w:t>
      </w:r>
    </w:p>
    <w:p w:rsidR="00D04A86" w:rsidRDefault="00D04A86" w:rsidP="00D04A86">
      <w:pPr>
        <w:pStyle w:val="ListParagraph"/>
        <w:numPr>
          <w:ilvl w:val="0"/>
          <w:numId w:val="7"/>
        </w:numPr>
      </w:pPr>
      <w:r>
        <w:t xml:space="preserve">What is the author’s argument? </w:t>
      </w:r>
      <w:r w:rsidRPr="00615AF3">
        <w:rPr>
          <w:b/>
        </w:rPr>
        <w:t>(Do NOT just quote it</w:t>
      </w:r>
      <w:r>
        <w:t>; re-state it in your own words.)</w:t>
      </w:r>
    </w:p>
    <w:p w:rsidR="00D04A86" w:rsidRDefault="00D04A86" w:rsidP="00D04A86">
      <w:pPr>
        <w:pStyle w:val="ListParagraph"/>
        <w:numPr>
          <w:ilvl w:val="0"/>
          <w:numId w:val="7"/>
        </w:numPr>
      </w:pPr>
      <w:r>
        <w:t>What primary sources does the author use as evidence to support their argument?</w:t>
      </w:r>
    </w:p>
    <w:p w:rsidR="00D04A86" w:rsidRDefault="00D04A86" w:rsidP="00D04A86">
      <w:pPr>
        <w:pStyle w:val="ListParagraph"/>
        <w:numPr>
          <w:ilvl w:val="0"/>
          <w:numId w:val="7"/>
        </w:numPr>
      </w:pPr>
      <w:r>
        <w:t xml:space="preserve">Do you find the author’s argument persuasive? Why or why not? </w:t>
      </w:r>
      <w:r w:rsidRPr="00615AF3">
        <w:rPr>
          <w:b/>
        </w:rPr>
        <w:t>Explain thoroughly</w:t>
      </w:r>
      <w:r>
        <w:t xml:space="preserve">. </w:t>
      </w:r>
    </w:p>
    <w:p w:rsidR="00D04A86" w:rsidRDefault="00D04A86" w:rsidP="00D04A86">
      <w:pPr>
        <w:pStyle w:val="ListParagraph"/>
        <w:numPr>
          <w:ilvl w:val="0"/>
          <w:numId w:val="7"/>
        </w:numPr>
      </w:pPr>
      <w:r>
        <w:t>Why is the author’s topic important? Why should we care about his/her research?</w:t>
      </w:r>
    </w:p>
    <w:p w:rsidR="00B22A98" w:rsidRDefault="00D04A86" w:rsidP="00B22A98">
      <w:pPr>
        <w:spacing w:line="240" w:lineRule="auto"/>
        <w:contextualSpacing/>
      </w:pPr>
      <w:r>
        <w:t xml:space="preserve">This assignment is </w:t>
      </w:r>
      <w:r>
        <w:rPr>
          <w:b/>
        </w:rPr>
        <w:t>due [insert date.</w:t>
      </w:r>
      <w:r>
        <w:t>]</w:t>
      </w:r>
    </w:p>
    <w:p w:rsidR="00D04A86" w:rsidRDefault="00615AF3" w:rsidP="00B22A98">
      <w:pPr>
        <w:spacing w:line="240" w:lineRule="auto"/>
        <w:contextualSpacing/>
        <w:rPr>
          <w:u w:val="single"/>
        </w:rPr>
      </w:pPr>
      <w:r>
        <w:rPr>
          <w:u w:val="single"/>
        </w:rPr>
        <w:lastRenderedPageBreak/>
        <w:t xml:space="preserve">Course Schedule </w:t>
      </w:r>
    </w:p>
    <w:p w:rsidR="00B22A98" w:rsidRDefault="00B22A98" w:rsidP="00B22A98">
      <w:pPr>
        <w:spacing w:line="240" w:lineRule="auto"/>
        <w:contextualSpacing/>
      </w:pPr>
    </w:p>
    <w:p w:rsidR="00615AF3" w:rsidRDefault="00615AF3" w:rsidP="00290664">
      <w:r>
        <w:t>WEEK ONE</w:t>
      </w:r>
    </w:p>
    <w:p w:rsidR="001560C6" w:rsidRDefault="001560C6" w:rsidP="001560C6">
      <w:pPr>
        <w:ind w:firstLine="720"/>
      </w:pPr>
      <w:r>
        <w:t>Thurs, X/X</w:t>
      </w:r>
      <w:r>
        <w:tab/>
        <w:t>Introduction</w:t>
      </w:r>
    </w:p>
    <w:p w:rsidR="00CD4BED" w:rsidRDefault="00CD4BED" w:rsidP="001560C6">
      <w:pPr>
        <w:ind w:firstLine="720"/>
      </w:pPr>
      <w:r>
        <w:tab/>
      </w:r>
      <w:r>
        <w:rPr>
          <w:i/>
        </w:rPr>
        <w:t xml:space="preserve">CAPSI Reading(s): </w:t>
      </w:r>
      <w:r>
        <w:t>None</w:t>
      </w:r>
    </w:p>
    <w:p w:rsidR="00CD4BED" w:rsidRPr="00CD4BED" w:rsidRDefault="00CD4BED" w:rsidP="00CD4BED">
      <w:pPr>
        <w:ind w:left="2160" w:hanging="720"/>
      </w:pPr>
      <w:r>
        <w:rPr>
          <w:i/>
        </w:rPr>
        <w:t xml:space="preserve">Textbook Reading(s): </w:t>
      </w:r>
      <w:r>
        <w:t xml:space="preserve">Mary Malone, </w:t>
      </w:r>
      <w:r>
        <w:rPr>
          <w:i/>
        </w:rPr>
        <w:t xml:space="preserve">Women and Christianity, Volume 1: The First Thousand Years, </w:t>
      </w:r>
      <w:r>
        <w:t xml:space="preserve">13-42 </w:t>
      </w:r>
    </w:p>
    <w:p w:rsidR="00E541BB" w:rsidRDefault="00E541BB" w:rsidP="00D30BD2">
      <w:r>
        <w:t xml:space="preserve">WEEK TWO </w:t>
      </w:r>
    </w:p>
    <w:p w:rsidR="00E541BB" w:rsidRDefault="00E541BB" w:rsidP="00E541BB">
      <w:pPr>
        <w:ind w:left="2160" w:hanging="1350"/>
      </w:pPr>
      <w:r>
        <w:t>Tues, X/X</w:t>
      </w:r>
      <w:r>
        <w:tab/>
        <w:t>Contextualizing the New Testament, Part I: Women in 1</w:t>
      </w:r>
      <w:r w:rsidRPr="00E541BB">
        <w:rPr>
          <w:vertAlign w:val="superscript"/>
        </w:rPr>
        <w:t>st</w:t>
      </w:r>
      <w:r>
        <w:t xml:space="preserve">-Century Jewish </w:t>
      </w:r>
      <w:r w:rsidR="000F0F97">
        <w:t xml:space="preserve">and Greco-Roman </w:t>
      </w:r>
      <w:r>
        <w:t>Culture</w:t>
      </w:r>
    </w:p>
    <w:p w:rsidR="000F0F97" w:rsidRDefault="00E541BB" w:rsidP="000F0F97">
      <w:pPr>
        <w:ind w:left="2160" w:hanging="720"/>
        <w:rPr>
          <w:i/>
        </w:rPr>
      </w:pPr>
      <w:r>
        <w:rPr>
          <w:i/>
        </w:rPr>
        <w:t xml:space="preserve">CAPSI Reading(s) </w:t>
      </w:r>
      <w:r>
        <w:t xml:space="preserve">(turn in CAPSI Sheet for </w:t>
      </w:r>
      <w:r>
        <w:rPr>
          <w:b/>
          <w:i/>
          <w:u w:val="single"/>
        </w:rPr>
        <w:t>one</w:t>
      </w:r>
      <w:r>
        <w:t>):</w:t>
      </w:r>
      <w:r w:rsidR="000F0F97">
        <w:t xml:space="preserve"> Talmud excerpts – </w:t>
      </w:r>
      <w:proofErr w:type="spellStart"/>
      <w:r w:rsidR="000F0F97">
        <w:t>Berakhot</w:t>
      </w:r>
      <w:proofErr w:type="spellEnd"/>
      <w:r w:rsidR="000F0F97">
        <w:t xml:space="preserve"> 17A,</w:t>
      </w:r>
      <w:r>
        <w:t xml:space="preserve"> </w:t>
      </w:r>
      <w:proofErr w:type="spellStart"/>
      <w:r w:rsidR="000F0F97">
        <w:t>Bereishit</w:t>
      </w:r>
      <w:proofErr w:type="spellEnd"/>
      <w:r w:rsidR="000F0F97">
        <w:t xml:space="preserve"> </w:t>
      </w:r>
      <w:proofErr w:type="spellStart"/>
      <w:r w:rsidR="000F0F97">
        <w:t>Rabbah</w:t>
      </w:r>
      <w:proofErr w:type="spellEnd"/>
      <w:r w:rsidR="000F0F97">
        <w:t xml:space="preserve"> 18:2, </w:t>
      </w:r>
      <w:proofErr w:type="spellStart"/>
      <w:r w:rsidR="000F0F97">
        <w:t>Pesahim</w:t>
      </w:r>
      <w:proofErr w:type="spellEnd"/>
      <w:r w:rsidR="000F0F97">
        <w:t xml:space="preserve"> 62B,</w:t>
      </w:r>
      <w:r w:rsidRPr="00F51C60">
        <w:t xml:space="preserve">  Mishnah </w:t>
      </w:r>
      <w:proofErr w:type="spellStart"/>
      <w:r w:rsidRPr="00F51C60">
        <w:t>Sotah</w:t>
      </w:r>
      <w:proofErr w:type="spellEnd"/>
      <w:r w:rsidRPr="00F51C60">
        <w:t xml:space="preserve"> 3-4</w:t>
      </w:r>
      <w:r w:rsidR="000F0F97">
        <w:t xml:space="preserve">; Lucretius, </w:t>
      </w:r>
      <w:r w:rsidR="000F0F97">
        <w:rPr>
          <w:i/>
        </w:rPr>
        <w:t>On the Nature of Things</w:t>
      </w:r>
      <w:r w:rsidR="000F0F97">
        <w:t xml:space="preserve">, excerpts; </w:t>
      </w:r>
      <w:proofErr w:type="spellStart"/>
      <w:r w:rsidR="000F0F97">
        <w:t>Apulieus</w:t>
      </w:r>
      <w:proofErr w:type="spellEnd"/>
      <w:r w:rsidR="000F0F97">
        <w:t xml:space="preserve">, </w:t>
      </w:r>
      <w:r w:rsidR="000F0F97">
        <w:rPr>
          <w:i/>
        </w:rPr>
        <w:t xml:space="preserve">The Golden Ass, </w:t>
      </w:r>
      <w:r w:rsidR="000F0F97">
        <w:t xml:space="preserve">excerpts; Livy, “The Rape of Lucretia,” from </w:t>
      </w:r>
      <w:r w:rsidR="000F0F97">
        <w:rPr>
          <w:i/>
        </w:rPr>
        <w:t>History of Rome</w:t>
      </w:r>
    </w:p>
    <w:p w:rsidR="000F0F97" w:rsidRDefault="00E541BB" w:rsidP="000F0F97">
      <w:pPr>
        <w:ind w:left="2160" w:hanging="630"/>
      </w:pPr>
      <w:r w:rsidRPr="00E541BB">
        <w:rPr>
          <w:i/>
        </w:rPr>
        <w:t>Textbook Reading(s)</w:t>
      </w:r>
      <w:r w:rsidRPr="00E541BB">
        <w:t xml:space="preserve">: Ross S. </w:t>
      </w:r>
      <w:r>
        <w:t xml:space="preserve">Kraemer, “Jewish Women and Women’s Judaism(s) </w:t>
      </w:r>
      <w:r w:rsidR="001C3374">
        <w:t xml:space="preserve">at the Beginning of Christianity,” in Kramer and D’Angelo, eds., </w:t>
      </w:r>
      <w:r w:rsidR="001C3374">
        <w:rPr>
          <w:i/>
        </w:rPr>
        <w:t>Women and Christian Origins</w:t>
      </w:r>
      <w:r w:rsidR="001C3374">
        <w:t>, 50-79</w:t>
      </w:r>
      <w:r w:rsidR="000F0F97">
        <w:t xml:space="preserve">; Judith P. Hallett, “Women’s Lives in the Ancient Mediterranean,” in Kramer and D’Angelo, </w:t>
      </w:r>
      <w:r w:rsidR="000F0F97">
        <w:rPr>
          <w:i/>
        </w:rPr>
        <w:t>Women and Christian Origins</w:t>
      </w:r>
      <w:r w:rsidR="000F0F97">
        <w:t>, 13-34</w:t>
      </w:r>
    </w:p>
    <w:p w:rsidR="00615AF3" w:rsidRDefault="00E541BB" w:rsidP="00290664">
      <w:r>
        <w:t>WEEK THREE</w:t>
      </w:r>
    </w:p>
    <w:p w:rsidR="001560C6" w:rsidRDefault="001560C6" w:rsidP="00290664">
      <w:r>
        <w:tab/>
        <w:t>Tues, X/X</w:t>
      </w:r>
      <w:r w:rsidR="008C1616">
        <w:tab/>
        <w:t>Women in the Gospels</w:t>
      </w:r>
      <w:r w:rsidR="000E349B">
        <w:t xml:space="preserve"> </w:t>
      </w:r>
    </w:p>
    <w:p w:rsidR="000E349B" w:rsidRDefault="009561D3" w:rsidP="00B22A98">
      <w:pPr>
        <w:ind w:left="2160" w:hanging="720"/>
      </w:pPr>
      <w:r w:rsidRPr="005B002A">
        <w:rPr>
          <w:i/>
        </w:rPr>
        <w:t>CAPSI Reading(s)</w:t>
      </w:r>
      <w:r>
        <w:t xml:space="preserve"> (turn in CAPSI Sheet for </w:t>
      </w:r>
      <w:r>
        <w:rPr>
          <w:b/>
          <w:i/>
          <w:u w:val="single"/>
        </w:rPr>
        <w:t>one</w:t>
      </w:r>
      <w:r w:rsidR="005B002A">
        <w:t xml:space="preserve"> set of passages</w:t>
      </w:r>
      <w:r>
        <w:t>): Passages on Mary, Jesus’ Mother (Luke 1:26-56; Luke 2:1-51;</w:t>
      </w:r>
      <w:r w:rsidR="00CA5FDB">
        <w:t xml:space="preserve"> John 2:1-12; John 19:16-18, 25-27; Acts </w:t>
      </w:r>
      <w:r w:rsidR="00F95168">
        <w:t>1:13-14)</w:t>
      </w:r>
      <w:r w:rsidR="00B22A98">
        <w:t xml:space="preserve">; </w:t>
      </w:r>
      <w:r w:rsidR="00064BBC">
        <w:t>Passages on Mary Magdalene (Matthew 27:55-</w:t>
      </w:r>
      <w:r w:rsidR="00064BBC" w:rsidRPr="00064BBC">
        <w:t xml:space="preserve">61; </w:t>
      </w:r>
      <w:r w:rsidR="00064BBC">
        <w:t xml:space="preserve">Matthew </w:t>
      </w:r>
      <w:r w:rsidR="00064BBC" w:rsidRPr="00064BBC">
        <w:t>28:1</w:t>
      </w:r>
      <w:r w:rsidR="00064BBC">
        <w:t>-10; Mark 15:40-</w:t>
      </w:r>
      <w:r w:rsidR="00064BBC" w:rsidRPr="00064BBC">
        <w:t xml:space="preserve">47; </w:t>
      </w:r>
      <w:r w:rsidR="00064BBC">
        <w:t>Mark 16:1-19; Luke 8:1-3</w:t>
      </w:r>
      <w:r w:rsidR="00064BBC" w:rsidRPr="00064BBC">
        <w:t xml:space="preserve">; </w:t>
      </w:r>
      <w:r w:rsidR="00064BBC">
        <w:t>Luke 23:50-24:12</w:t>
      </w:r>
      <w:r w:rsidR="00064BBC" w:rsidRPr="00064BBC">
        <w:t xml:space="preserve">; John 19:25; </w:t>
      </w:r>
      <w:r w:rsidR="00064BBC">
        <w:t xml:space="preserve">John </w:t>
      </w:r>
      <w:r w:rsidR="00064BBC" w:rsidRPr="00064BBC">
        <w:t>20:1-18.</w:t>
      </w:r>
      <w:r w:rsidR="00064BBC">
        <w:t>); The Samaritan Woman at the Well (</w:t>
      </w:r>
      <w:r w:rsidR="005B002A">
        <w:t>John 4:4-42</w:t>
      </w:r>
      <w:r w:rsidR="00F95168">
        <w:t>)</w:t>
      </w:r>
    </w:p>
    <w:p w:rsidR="009561D3" w:rsidRPr="005B002A" w:rsidRDefault="009561D3" w:rsidP="005B002A">
      <w:pPr>
        <w:ind w:left="2160" w:hanging="720"/>
      </w:pPr>
      <w:r w:rsidRPr="005B002A">
        <w:rPr>
          <w:i/>
        </w:rPr>
        <w:t xml:space="preserve">Textbook Reading(s): </w:t>
      </w:r>
      <w:r w:rsidR="005B002A">
        <w:t xml:space="preserve">Pederson, </w:t>
      </w:r>
      <w:r w:rsidR="005B002A">
        <w:rPr>
          <w:i/>
        </w:rPr>
        <w:t>Lost Apostle</w:t>
      </w:r>
      <w:r w:rsidR="005B002A">
        <w:t>, 1-60</w:t>
      </w:r>
    </w:p>
    <w:p w:rsidR="000F0F97" w:rsidRDefault="000F0F97" w:rsidP="000F0F97">
      <w:pPr>
        <w:ind w:left="2160" w:hanging="1350"/>
      </w:pPr>
      <w:r>
        <w:t>Thurs, X/X</w:t>
      </w:r>
      <w:r>
        <w:tab/>
        <w:t>P</w:t>
      </w:r>
      <w:r w:rsidR="00446A19">
        <w:t xml:space="preserve">auline and </w:t>
      </w:r>
      <w:proofErr w:type="spellStart"/>
      <w:r w:rsidR="00446A19">
        <w:t>Deutero</w:t>
      </w:r>
      <w:proofErr w:type="spellEnd"/>
      <w:r w:rsidR="00446A19">
        <w:t xml:space="preserve">-Pauline Epistles on Women, Gender, and Sexuality </w:t>
      </w:r>
    </w:p>
    <w:p w:rsidR="000F0F97" w:rsidRDefault="000F0F97" w:rsidP="000F0F97">
      <w:pPr>
        <w:ind w:left="2160" w:hanging="720"/>
        <w:rPr>
          <w:i/>
        </w:rPr>
      </w:pPr>
      <w:r>
        <w:rPr>
          <w:i/>
        </w:rPr>
        <w:t xml:space="preserve">CAPSI Reading(s) </w:t>
      </w:r>
      <w:r>
        <w:t xml:space="preserve">(turn in CAPSI Sheet for </w:t>
      </w:r>
      <w:r>
        <w:rPr>
          <w:b/>
          <w:i/>
          <w:u w:val="single"/>
        </w:rPr>
        <w:t>one</w:t>
      </w:r>
      <w:r>
        <w:t xml:space="preserve">): </w:t>
      </w:r>
      <w:r w:rsidR="00446A19">
        <w:t>Passages from Paul’s writings (</w:t>
      </w:r>
      <w:r w:rsidR="00AA1C52">
        <w:t xml:space="preserve">Romans 1:18-28; </w:t>
      </w:r>
      <w:r w:rsidR="00414BCE">
        <w:t>Romans 16:1-15; 1 Corinthians 1:10-11; 1 Corinthians 6:9-7:40; 1 Corinthians 11:3-16; 1 Corinthians</w:t>
      </w:r>
      <w:r w:rsidR="0005588D">
        <w:t xml:space="preserve"> 14:26-36; 1 Corinthians 16:19; Galatians 3:23-4:7;</w:t>
      </w:r>
      <w:r w:rsidR="00AA1C52">
        <w:t xml:space="preserve"> Philippians 4:2-3</w:t>
      </w:r>
      <w:r w:rsidR="00446A19">
        <w:t xml:space="preserve">); Passages from works </w:t>
      </w:r>
      <w:r w:rsidR="00446A19">
        <w:lastRenderedPageBreak/>
        <w:t>attributed to Paul (</w:t>
      </w:r>
      <w:r w:rsidR="00AA1C52">
        <w:t xml:space="preserve">Ephesians 5:21-33; </w:t>
      </w:r>
      <w:r w:rsidR="001F3006">
        <w:t>1 Timothy 3:12; 1 Timothy 5:1-16; Titus 2:1-5</w:t>
      </w:r>
      <w:r w:rsidR="00446A19">
        <w:t>)</w:t>
      </w:r>
    </w:p>
    <w:p w:rsidR="000F0F97" w:rsidRDefault="000F0F97" w:rsidP="000F0F97">
      <w:pPr>
        <w:ind w:left="2160" w:hanging="630"/>
      </w:pPr>
      <w:r>
        <w:rPr>
          <w:i/>
        </w:rPr>
        <w:t>Textbook Reading(s)</w:t>
      </w:r>
      <w:r>
        <w:t xml:space="preserve">: </w:t>
      </w:r>
      <w:r w:rsidR="00446A19">
        <w:t xml:space="preserve">Elizabeth A. </w:t>
      </w:r>
      <w:proofErr w:type="spellStart"/>
      <w:r w:rsidR="00446A19">
        <w:t>Castelli</w:t>
      </w:r>
      <w:proofErr w:type="spellEnd"/>
      <w:r w:rsidR="00446A19">
        <w:t xml:space="preserve">, “Paul on Women and Gender,” in Kramer and D’Angelo, eds., </w:t>
      </w:r>
      <w:r w:rsidR="00446A19">
        <w:rPr>
          <w:i/>
        </w:rPr>
        <w:t>Women and Christian Origins</w:t>
      </w:r>
      <w:r w:rsidR="00446A19">
        <w:t>, 221-235; Margaret Y. MacDonald, “Early Interpreters of Paul on Women and Gender,” 236-253</w:t>
      </w:r>
    </w:p>
    <w:p w:rsidR="00F95168" w:rsidRDefault="001560C6" w:rsidP="00290664">
      <w:r>
        <w:tab/>
        <w:t>Thurs, X/X</w:t>
      </w:r>
      <w:r w:rsidR="008C1616">
        <w:tab/>
        <w:t>Women in Non-Canonical Christian Texts</w:t>
      </w:r>
    </w:p>
    <w:p w:rsidR="00F95168" w:rsidRDefault="00F95168" w:rsidP="00F51C60">
      <w:pPr>
        <w:ind w:left="2160" w:hanging="720"/>
      </w:pPr>
      <w:r>
        <w:rPr>
          <w:i/>
        </w:rPr>
        <w:t xml:space="preserve">CAPSI Readings(s) </w:t>
      </w:r>
      <w:r>
        <w:t xml:space="preserve">(turn in CAPSI Sheet for </w:t>
      </w:r>
      <w:r>
        <w:rPr>
          <w:b/>
          <w:i/>
          <w:u w:val="single"/>
        </w:rPr>
        <w:t>one</w:t>
      </w:r>
      <w:r>
        <w:t xml:space="preserve">): </w:t>
      </w:r>
      <w:r w:rsidRPr="00F95168">
        <w:rPr>
          <w:i/>
        </w:rPr>
        <w:t>Acts of Paul and Thecla</w:t>
      </w:r>
      <w:r>
        <w:t>, excerpts</w:t>
      </w:r>
      <w:r w:rsidR="00F51C60">
        <w:t xml:space="preserve">; </w:t>
      </w:r>
      <w:r w:rsidRPr="00F95168">
        <w:rPr>
          <w:i/>
        </w:rPr>
        <w:t xml:space="preserve">The Gospel of Mary, </w:t>
      </w:r>
      <w:r w:rsidRPr="00F95168">
        <w:t>excerpts</w:t>
      </w:r>
    </w:p>
    <w:p w:rsidR="00F95168" w:rsidRPr="00F95168" w:rsidRDefault="00F95168" w:rsidP="00F95168">
      <w:pPr>
        <w:ind w:left="2160" w:hanging="720"/>
      </w:pPr>
      <w:r>
        <w:rPr>
          <w:i/>
        </w:rPr>
        <w:t>Textbook Reading(s)</w:t>
      </w:r>
      <w:r>
        <w:t xml:space="preserve">: Pederson, </w:t>
      </w:r>
      <w:r>
        <w:rPr>
          <w:i/>
        </w:rPr>
        <w:t>Lost Apostle</w:t>
      </w:r>
      <w:r>
        <w:t>, 61-152</w:t>
      </w:r>
    </w:p>
    <w:p w:rsidR="00615AF3" w:rsidRDefault="000E349B" w:rsidP="00290664">
      <w:r>
        <w:t>WEEK FOUR</w:t>
      </w:r>
    </w:p>
    <w:p w:rsidR="001560C6" w:rsidRDefault="001560C6" w:rsidP="00290664">
      <w:r>
        <w:tab/>
        <w:t>Tues, X/X</w:t>
      </w:r>
      <w:r w:rsidR="008C1616">
        <w:tab/>
        <w:t>Lost Mothers of the Patristic Era</w:t>
      </w:r>
    </w:p>
    <w:p w:rsidR="000E349B" w:rsidRPr="00685AB7" w:rsidRDefault="000E349B" w:rsidP="00F51C60">
      <w:pPr>
        <w:ind w:left="2160" w:hanging="720"/>
      </w:pPr>
      <w:r>
        <w:rPr>
          <w:i/>
        </w:rPr>
        <w:t>CAPSI Reading(s)</w:t>
      </w:r>
      <w:r>
        <w:t xml:space="preserve">: (turn in CAPSI Sheet for </w:t>
      </w:r>
      <w:r>
        <w:rPr>
          <w:b/>
          <w:i/>
          <w:u w:val="single"/>
        </w:rPr>
        <w:t>one</w:t>
      </w:r>
      <w:r>
        <w:t xml:space="preserve">): </w:t>
      </w:r>
      <w:proofErr w:type="spellStart"/>
      <w:r>
        <w:rPr>
          <w:i/>
        </w:rPr>
        <w:t>Passio</w:t>
      </w:r>
      <w:proofErr w:type="spellEnd"/>
      <w:r>
        <w:rPr>
          <w:i/>
        </w:rPr>
        <w:t xml:space="preserve"> Perpetua</w:t>
      </w:r>
      <w:r w:rsidR="00F51C60">
        <w:rPr>
          <w:i/>
        </w:rPr>
        <w:t xml:space="preserve">; </w:t>
      </w:r>
      <w:proofErr w:type="spellStart"/>
      <w:r>
        <w:t>Sophronius</w:t>
      </w:r>
      <w:proofErr w:type="spellEnd"/>
      <w:r>
        <w:t xml:space="preserve">, </w:t>
      </w:r>
      <w:r>
        <w:rPr>
          <w:i/>
        </w:rPr>
        <w:t>Life of St. Mary of Egypt</w:t>
      </w:r>
      <w:r>
        <w:t xml:space="preserve">, excerpts </w:t>
      </w:r>
    </w:p>
    <w:p w:rsidR="000E349B" w:rsidRDefault="00201C20" w:rsidP="00201C20">
      <w:pPr>
        <w:ind w:left="2160" w:hanging="720"/>
      </w:pPr>
      <w:r>
        <w:rPr>
          <w:i/>
        </w:rPr>
        <w:t>Textbook Reading(s)</w:t>
      </w:r>
      <w:r>
        <w:t xml:space="preserve">: Barbara </w:t>
      </w:r>
      <w:proofErr w:type="spellStart"/>
      <w:r>
        <w:t>MacHaffie</w:t>
      </w:r>
      <w:proofErr w:type="spellEnd"/>
      <w:r>
        <w:t xml:space="preserve">, </w:t>
      </w:r>
      <w:r>
        <w:rPr>
          <w:i/>
        </w:rPr>
        <w:t xml:space="preserve">Her Story: Women in Christian Tradition, </w:t>
      </w:r>
      <w:r>
        <w:t>1-30</w:t>
      </w:r>
    </w:p>
    <w:p w:rsidR="001560C6" w:rsidRDefault="001560C6" w:rsidP="00290664">
      <w:r>
        <w:tab/>
        <w:t>Thurs, X/X</w:t>
      </w:r>
      <w:r w:rsidR="008C1616">
        <w:tab/>
        <w:t>Sexuality, Gender, and the Birth of Monasticism</w:t>
      </w:r>
    </w:p>
    <w:p w:rsidR="00201C20" w:rsidRDefault="00201C20" w:rsidP="00C35CD0">
      <w:pPr>
        <w:ind w:left="2160" w:hanging="720"/>
        <w:rPr>
          <w:i/>
        </w:rPr>
      </w:pPr>
      <w:r>
        <w:rPr>
          <w:i/>
        </w:rPr>
        <w:t>CAPSI Reading(s)</w:t>
      </w:r>
      <w:r>
        <w:t xml:space="preserve"> (turn in CAPSI Sheet for </w:t>
      </w:r>
      <w:r>
        <w:rPr>
          <w:b/>
          <w:i/>
          <w:u w:val="single"/>
        </w:rPr>
        <w:t>one</w:t>
      </w:r>
      <w:r>
        <w:t xml:space="preserve">): </w:t>
      </w:r>
      <w:proofErr w:type="spellStart"/>
      <w:r>
        <w:t>Palladius</w:t>
      </w:r>
      <w:proofErr w:type="spellEnd"/>
      <w:r>
        <w:t xml:space="preserve">, </w:t>
      </w:r>
      <w:proofErr w:type="spellStart"/>
      <w:r>
        <w:rPr>
          <w:i/>
        </w:rPr>
        <w:t>Lausiac</w:t>
      </w:r>
      <w:proofErr w:type="spellEnd"/>
      <w:r>
        <w:rPr>
          <w:i/>
        </w:rPr>
        <w:t xml:space="preserve"> History, </w:t>
      </w:r>
      <w:r>
        <w:t>excerpts</w:t>
      </w:r>
      <w:r w:rsidR="00F51C60">
        <w:t xml:space="preserve">; </w:t>
      </w:r>
      <w:r>
        <w:rPr>
          <w:i/>
        </w:rPr>
        <w:t xml:space="preserve">Vitae </w:t>
      </w:r>
      <w:proofErr w:type="spellStart"/>
      <w:r>
        <w:rPr>
          <w:i/>
        </w:rPr>
        <w:t>Patrum</w:t>
      </w:r>
      <w:proofErr w:type="spellEnd"/>
      <w:r>
        <w:rPr>
          <w:i/>
        </w:rPr>
        <w:t xml:space="preserve">, </w:t>
      </w:r>
      <w:r>
        <w:t>excerpts</w:t>
      </w:r>
      <w:r w:rsidR="00F51C60">
        <w:t xml:space="preserve">; </w:t>
      </w:r>
      <w:r>
        <w:t xml:space="preserve">Gregory of Nyssa, </w:t>
      </w:r>
      <w:r w:rsidRPr="002374CC">
        <w:rPr>
          <w:i/>
        </w:rPr>
        <w:t xml:space="preserve">Life of </w:t>
      </w:r>
      <w:proofErr w:type="spellStart"/>
      <w:r w:rsidRPr="002374CC">
        <w:rPr>
          <w:i/>
        </w:rPr>
        <w:t>Macrina</w:t>
      </w:r>
      <w:proofErr w:type="spellEnd"/>
    </w:p>
    <w:p w:rsidR="00201C20" w:rsidRDefault="00201C20" w:rsidP="00C35CD0">
      <w:pPr>
        <w:ind w:left="2160" w:hanging="720"/>
      </w:pPr>
      <w:r>
        <w:rPr>
          <w:i/>
        </w:rPr>
        <w:t>Textbook Reading(s)</w:t>
      </w:r>
      <w:r>
        <w:t xml:space="preserve">: </w:t>
      </w:r>
      <w:r w:rsidR="00C35CD0">
        <w:t xml:space="preserve">JoAnn Kay McNamara, </w:t>
      </w:r>
      <w:r w:rsidR="00C35CD0">
        <w:rPr>
          <w:i/>
        </w:rPr>
        <w:t xml:space="preserve">Sisters in Arms, </w:t>
      </w:r>
      <w:r w:rsidR="00C35CD0">
        <w:t>34-88</w:t>
      </w:r>
    </w:p>
    <w:p w:rsidR="00615AF3" w:rsidRDefault="000E349B" w:rsidP="00290664">
      <w:r>
        <w:t>WEEK FIVE</w:t>
      </w:r>
    </w:p>
    <w:p w:rsidR="00F3148A" w:rsidRDefault="001560C6" w:rsidP="00290664">
      <w:r>
        <w:tab/>
        <w:t>Tues, X/X</w:t>
      </w:r>
      <w:r w:rsidR="008C1616">
        <w:tab/>
        <w:t>Patriarchy and the Institutionalization of “the Church”</w:t>
      </w:r>
    </w:p>
    <w:p w:rsidR="00C35CD0" w:rsidRDefault="00C35CD0" w:rsidP="0094319A">
      <w:pPr>
        <w:ind w:left="2160" w:hanging="720"/>
      </w:pPr>
      <w:r>
        <w:rPr>
          <w:i/>
        </w:rPr>
        <w:t xml:space="preserve">CAPSI Reading(s) </w:t>
      </w:r>
      <w:r w:rsidR="00F3148A" w:rsidRPr="00C01D0A">
        <w:rPr>
          <w:i/>
        </w:rPr>
        <w:t>AND</w:t>
      </w:r>
      <w:r w:rsidR="00F3148A">
        <w:t xml:space="preserve"> </w:t>
      </w:r>
      <w:r w:rsidR="00F3148A">
        <w:rPr>
          <w:i/>
        </w:rPr>
        <w:t xml:space="preserve">Textbook Reading </w:t>
      </w:r>
      <w:r>
        <w:t xml:space="preserve">(turn in CAPSI Sheet for </w:t>
      </w:r>
      <w:r>
        <w:rPr>
          <w:b/>
          <w:i/>
          <w:u w:val="single"/>
        </w:rPr>
        <w:t>one</w:t>
      </w:r>
      <w:r w:rsidR="00F3148A">
        <w:t xml:space="preserve"> of the longer primary source passages in the text</w:t>
      </w:r>
      <w:r w:rsidR="00C01D0A">
        <w:t xml:space="preserve">, or </w:t>
      </w:r>
      <w:r w:rsidR="00C01D0A" w:rsidRPr="00C01D0A">
        <w:t>the</w:t>
      </w:r>
      <w:r w:rsidR="00C01D0A">
        <w:t xml:space="preserve"> additional CAPSI reading</w:t>
      </w:r>
      <w:r w:rsidR="0094319A">
        <w:t xml:space="preserve"> below</w:t>
      </w:r>
      <w:r>
        <w:t xml:space="preserve">): </w:t>
      </w:r>
      <w:r w:rsidR="00F3148A">
        <w:t xml:space="preserve">David M. Gwynn, </w:t>
      </w:r>
      <w:r w:rsidR="00F3148A">
        <w:rPr>
          <w:i/>
        </w:rPr>
        <w:t>Christianity in the Later Roman Empire: A Sourcebook</w:t>
      </w:r>
      <w:r w:rsidR="00F3148A">
        <w:t>, 183-198</w:t>
      </w:r>
    </w:p>
    <w:p w:rsidR="0094319A" w:rsidRDefault="0094319A" w:rsidP="0094319A">
      <w:pPr>
        <w:ind w:left="2160" w:hanging="720"/>
      </w:pPr>
      <w:r>
        <w:rPr>
          <w:i/>
        </w:rPr>
        <w:t xml:space="preserve">CAPSI Reading: </w:t>
      </w:r>
      <w:r>
        <w:t xml:space="preserve">Council of </w:t>
      </w:r>
      <w:proofErr w:type="spellStart"/>
      <w:r>
        <w:t>Nicea</w:t>
      </w:r>
      <w:proofErr w:type="spellEnd"/>
      <w:r>
        <w:t>, excerpts</w:t>
      </w:r>
    </w:p>
    <w:p w:rsidR="001560C6" w:rsidRDefault="001560C6" w:rsidP="00290664">
      <w:r>
        <w:tab/>
        <w:t>Thurs, X/X</w:t>
      </w:r>
      <w:r w:rsidR="008C1616">
        <w:tab/>
      </w:r>
      <w:proofErr w:type="gramStart"/>
      <w:r w:rsidR="008C1616">
        <w:t>The</w:t>
      </w:r>
      <w:proofErr w:type="gramEnd"/>
      <w:r w:rsidR="008C1616">
        <w:t xml:space="preserve"> Conversion of Europe</w:t>
      </w:r>
    </w:p>
    <w:p w:rsidR="0094319A" w:rsidRPr="00F63274" w:rsidRDefault="0094319A" w:rsidP="00F51C60">
      <w:pPr>
        <w:ind w:left="2160" w:hanging="720"/>
      </w:pPr>
      <w:r>
        <w:rPr>
          <w:i/>
        </w:rPr>
        <w:t>CAPSI Reading(s)</w:t>
      </w:r>
      <w:r>
        <w:t xml:space="preserve"> (turn in CAPSI Sheet for </w:t>
      </w:r>
      <w:r>
        <w:rPr>
          <w:b/>
          <w:i/>
          <w:u w:val="single"/>
        </w:rPr>
        <w:t>one</w:t>
      </w:r>
      <w:r>
        <w:t xml:space="preserve">): Gregory of Tours, </w:t>
      </w:r>
      <w:r>
        <w:rPr>
          <w:i/>
        </w:rPr>
        <w:t xml:space="preserve">The Conversion of </w:t>
      </w:r>
      <w:r w:rsidRPr="00047B62">
        <w:rPr>
          <w:i/>
        </w:rPr>
        <w:t>Clovis</w:t>
      </w:r>
      <w:r w:rsidR="00F51C60">
        <w:rPr>
          <w:i/>
        </w:rPr>
        <w:t xml:space="preserve">; </w:t>
      </w:r>
      <w:r w:rsidRPr="00F63274">
        <w:t>Rudolf</w:t>
      </w:r>
      <w:r>
        <w:t xml:space="preserve"> of Fulda, </w:t>
      </w:r>
      <w:r>
        <w:rPr>
          <w:i/>
        </w:rPr>
        <w:t xml:space="preserve">Life of </w:t>
      </w:r>
      <w:proofErr w:type="spellStart"/>
      <w:r>
        <w:rPr>
          <w:i/>
        </w:rPr>
        <w:t>Leoba</w:t>
      </w:r>
      <w:proofErr w:type="spellEnd"/>
      <w:r>
        <w:t xml:space="preserve"> </w:t>
      </w:r>
    </w:p>
    <w:p w:rsidR="0094319A" w:rsidRDefault="0094319A" w:rsidP="00BF3F1A">
      <w:pPr>
        <w:ind w:left="2160" w:hanging="720"/>
      </w:pPr>
      <w:r>
        <w:rPr>
          <w:i/>
        </w:rPr>
        <w:lastRenderedPageBreak/>
        <w:t>Textbook Reading(s)</w:t>
      </w:r>
      <w:r>
        <w:t xml:space="preserve">: Lisa M. </w:t>
      </w:r>
      <w:proofErr w:type="spellStart"/>
      <w:r>
        <w:t>Bitel</w:t>
      </w:r>
      <w:proofErr w:type="spellEnd"/>
      <w:r>
        <w:t xml:space="preserve">, </w:t>
      </w:r>
      <w:r>
        <w:rPr>
          <w:i/>
        </w:rPr>
        <w:t>Women in Early Medieval Europe, 400-1100</w:t>
      </w:r>
      <w:r>
        <w:t>, 114-153</w:t>
      </w:r>
    </w:p>
    <w:p w:rsidR="00615AF3" w:rsidRDefault="000E349B" w:rsidP="00290664">
      <w:r>
        <w:t>WEEK SIX</w:t>
      </w:r>
    </w:p>
    <w:p w:rsidR="001560C6" w:rsidRDefault="001560C6" w:rsidP="00290664">
      <w:r>
        <w:tab/>
        <w:t>Tues, X/X</w:t>
      </w:r>
      <w:r w:rsidR="008C1616">
        <w:tab/>
        <w:t>Women and Medieval Mysticism</w:t>
      </w:r>
    </w:p>
    <w:p w:rsidR="00BF3F1A" w:rsidRDefault="00BF3F1A" w:rsidP="00F51C60">
      <w:pPr>
        <w:ind w:left="2160" w:hanging="720"/>
      </w:pPr>
      <w:r>
        <w:rPr>
          <w:i/>
        </w:rPr>
        <w:t>CAPSI Reading(s)</w:t>
      </w:r>
      <w:r>
        <w:t xml:space="preserve"> (turn in CAPSI Sheet for </w:t>
      </w:r>
      <w:r>
        <w:rPr>
          <w:b/>
          <w:i/>
          <w:u w:val="single"/>
        </w:rPr>
        <w:t>one</w:t>
      </w:r>
      <w:r>
        <w:t>): A</w:t>
      </w:r>
      <w:r w:rsidR="00C43FF8">
        <w:t xml:space="preserve">ngela of </w:t>
      </w:r>
      <w:proofErr w:type="spellStart"/>
      <w:r w:rsidR="00C43FF8">
        <w:t>Foligno</w:t>
      </w:r>
      <w:proofErr w:type="spellEnd"/>
      <w:r w:rsidR="00C43FF8">
        <w:t xml:space="preserve">, </w:t>
      </w:r>
      <w:r w:rsidR="00C43FF8">
        <w:rPr>
          <w:i/>
        </w:rPr>
        <w:t>The Book of Divine Consolation</w:t>
      </w:r>
      <w:r>
        <w:t>,</w:t>
      </w:r>
      <w:r>
        <w:rPr>
          <w:i/>
        </w:rPr>
        <w:t xml:space="preserve"> </w:t>
      </w:r>
      <w:r>
        <w:t>excerpts</w:t>
      </w:r>
      <w:r w:rsidR="00F51C60">
        <w:t xml:space="preserve">; </w:t>
      </w:r>
      <w:r>
        <w:t xml:space="preserve">Hildegard von </w:t>
      </w:r>
      <w:proofErr w:type="spellStart"/>
      <w:r>
        <w:t>Bingen</w:t>
      </w:r>
      <w:proofErr w:type="spellEnd"/>
      <w:r>
        <w:t>, writings, excerpts</w:t>
      </w:r>
    </w:p>
    <w:p w:rsidR="00BF3F1A" w:rsidRDefault="00BF3F1A" w:rsidP="007F2C57">
      <w:pPr>
        <w:ind w:left="2160" w:hanging="720"/>
      </w:pPr>
      <w:r>
        <w:rPr>
          <w:i/>
        </w:rPr>
        <w:t>Textbook Reading(s)</w:t>
      </w:r>
      <w:r>
        <w:t xml:space="preserve">: </w:t>
      </w:r>
      <w:r w:rsidR="007F2C57">
        <w:t xml:space="preserve">Andrea Janelle Dickens, </w:t>
      </w:r>
      <w:proofErr w:type="gramStart"/>
      <w:r w:rsidR="007F2C57">
        <w:rPr>
          <w:i/>
        </w:rPr>
        <w:t>The</w:t>
      </w:r>
      <w:proofErr w:type="gramEnd"/>
      <w:r w:rsidR="007F2C57">
        <w:rPr>
          <w:i/>
        </w:rPr>
        <w:t xml:space="preserve"> Female Mystic: Great Women Thinkers of the Middle Ages, </w:t>
      </w:r>
      <w:r w:rsidR="007F2C57">
        <w:t>1-9, 25-38, 103-117</w:t>
      </w:r>
    </w:p>
    <w:p w:rsidR="00CD4BED" w:rsidRDefault="00CD4BED" w:rsidP="00CD4BED">
      <w:r>
        <w:tab/>
        <w:t>Thurs, X/X</w:t>
      </w:r>
      <w:r>
        <w:tab/>
      </w:r>
      <w:r w:rsidR="00CD6FB3">
        <w:t>Medieval Convents and Reform</w:t>
      </w:r>
    </w:p>
    <w:p w:rsidR="00CD6FB3" w:rsidRPr="00D55A52" w:rsidRDefault="00CD6FB3" w:rsidP="00E86300">
      <w:pPr>
        <w:ind w:left="2160" w:hanging="720"/>
      </w:pPr>
      <w:r>
        <w:rPr>
          <w:i/>
        </w:rPr>
        <w:t xml:space="preserve">CAPSI Reading(s) </w:t>
      </w:r>
      <w:r>
        <w:t xml:space="preserve">(turn in CAPSI Sheet for </w:t>
      </w:r>
      <w:r>
        <w:rPr>
          <w:b/>
          <w:i/>
          <w:u w:val="single"/>
        </w:rPr>
        <w:t>one</w:t>
      </w:r>
      <w:r>
        <w:t>):</w:t>
      </w:r>
      <w:r w:rsidR="00D55A52">
        <w:t xml:space="preserve"> </w:t>
      </w:r>
      <w:proofErr w:type="spellStart"/>
      <w:r w:rsidR="00D55A52">
        <w:t>Hrotswitha</w:t>
      </w:r>
      <w:proofErr w:type="spellEnd"/>
      <w:r w:rsidR="00D55A52">
        <w:t xml:space="preserve">, writings, excerpts; </w:t>
      </w:r>
      <w:proofErr w:type="spellStart"/>
      <w:r w:rsidR="00D55A52">
        <w:rPr>
          <w:i/>
        </w:rPr>
        <w:t>Regularis</w:t>
      </w:r>
      <w:proofErr w:type="spellEnd"/>
      <w:r w:rsidR="00D55A52">
        <w:rPr>
          <w:i/>
        </w:rPr>
        <w:t xml:space="preserve"> Concordia</w:t>
      </w:r>
      <w:r w:rsidR="00D55A52">
        <w:t>, excerpts</w:t>
      </w:r>
    </w:p>
    <w:p w:rsidR="00CD6FB3" w:rsidRPr="00CD6FB3" w:rsidRDefault="00CD6FB3" w:rsidP="00CD6FB3">
      <w:pPr>
        <w:ind w:left="2160" w:hanging="720"/>
      </w:pPr>
      <w:r>
        <w:rPr>
          <w:i/>
        </w:rPr>
        <w:t>Textbook Reading(s)</w:t>
      </w:r>
      <w:r>
        <w:t xml:space="preserve">: JoAnn Kay McNamara, </w:t>
      </w:r>
      <w:r>
        <w:rPr>
          <w:i/>
        </w:rPr>
        <w:t>Sisters in Arms</w:t>
      </w:r>
      <w:r>
        <w:t>, 176-229</w:t>
      </w:r>
    </w:p>
    <w:p w:rsidR="00615AF3" w:rsidRDefault="001560C6" w:rsidP="00290664">
      <w:r>
        <w:tab/>
      </w:r>
      <w:r w:rsidR="000E349B">
        <w:t>WEEK SEVEN</w:t>
      </w:r>
    </w:p>
    <w:p w:rsidR="00E86300" w:rsidRDefault="00E86300" w:rsidP="00E86300">
      <w:pPr>
        <w:ind w:firstLine="720"/>
      </w:pPr>
      <w:r>
        <w:t>Tues, X/X</w:t>
      </w:r>
      <w:r>
        <w:tab/>
        <w:t>Beguines and Sisters of the Common Life</w:t>
      </w:r>
    </w:p>
    <w:p w:rsidR="00E86300" w:rsidRPr="00C43FF8" w:rsidRDefault="00E86300" w:rsidP="00E86300">
      <w:pPr>
        <w:ind w:left="2160" w:hanging="720"/>
      </w:pPr>
      <w:r>
        <w:rPr>
          <w:i/>
        </w:rPr>
        <w:t>CAPSI Reading(s)</w:t>
      </w:r>
      <w:r>
        <w:t xml:space="preserve"> (turn in CAPSI Sheet for </w:t>
      </w:r>
      <w:r>
        <w:rPr>
          <w:b/>
          <w:i/>
          <w:u w:val="single"/>
        </w:rPr>
        <w:t>one</w:t>
      </w:r>
      <w:r>
        <w:t xml:space="preserve">): Bernard </w:t>
      </w:r>
      <w:proofErr w:type="spellStart"/>
      <w:proofErr w:type="gramStart"/>
      <w:r>
        <w:t>Gui</w:t>
      </w:r>
      <w:proofErr w:type="spellEnd"/>
      <w:proofErr w:type="gramEnd"/>
      <w:r>
        <w:t xml:space="preserve">, </w:t>
      </w:r>
      <w:r>
        <w:rPr>
          <w:i/>
        </w:rPr>
        <w:t xml:space="preserve">Inquisitor’s Manual, </w:t>
      </w:r>
      <w:r>
        <w:t xml:space="preserve">excerpts; Jacques de </w:t>
      </w:r>
      <w:proofErr w:type="spellStart"/>
      <w:r>
        <w:t>Vitry</w:t>
      </w:r>
      <w:proofErr w:type="spellEnd"/>
      <w:r>
        <w:t xml:space="preserve">, </w:t>
      </w:r>
      <w:r>
        <w:rPr>
          <w:i/>
        </w:rPr>
        <w:t xml:space="preserve">Life of Marie </w:t>
      </w:r>
      <w:proofErr w:type="spellStart"/>
      <w:r>
        <w:rPr>
          <w:i/>
        </w:rPr>
        <w:t>d’Oignies</w:t>
      </w:r>
      <w:proofErr w:type="spellEnd"/>
      <w:r>
        <w:t>, excerpts;</w:t>
      </w:r>
    </w:p>
    <w:p w:rsidR="00E86300" w:rsidRDefault="00E86300" w:rsidP="00E86300">
      <w:pPr>
        <w:ind w:left="2160" w:hanging="720"/>
      </w:pPr>
      <w:r>
        <w:rPr>
          <w:i/>
        </w:rPr>
        <w:t>Textbook Reading(s)</w:t>
      </w:r>
      <w:r>
        <w:t xml:space="preserve">: Mary Malone, </w:t>
      </w:r>
      <w:r>
        <w:rPr>
          <w:i/>
        </w:rPr>
        <w:t>Women and Christianity, Volume 2: From the Year 1000 to the Reformation</w:t>
      </w:r>
      <w:r>
        <w:t>, 124-149</w:t>
      </w:r>
    </w:p>
    <w:p w:rsidR="001560C6" w:rsidRDefault="001560C6" w:rsidP="00290664">
      <w:r>
        <w:tab/>
        <w:t>Thurs, X/X</w:t>
      </w:r>
      <w:r w:rsidR="008C1616">
        <w:tab/>
        <w:t>A Case Study: Joan of Arc</w:t>
      </w:r>
    </w:p>
    <w:p w:rsidR="00C50EA9" w:rsidRDefault="00C50EA9" w:rsidP="00D30BD2">
      <w:pPr>
        <w:ind w:left="2160" w:hanging="720"/>
      </w:pPr>
      <w:r>
        <w:rPr>
          <w:i/>
        </w:rPr>
        <w:t xml:space="preserve">CAPSI Reading(s) </w:t>
      </w:r>
      <w:r w:rsidRPr="00C01D0A">
        <w:rPr>
          <w:i/>
        </w:rPr>
        <w:t>AND</w:t>
      </w:r>
      <w:r>
        <w:t xml:space="preserve"> </w:t>
      </w:r>
      <w:r>
        <w:rPr>
          <w:i/>
        </w:rPr>
        <w:t xml:space="preserve">Textbook Reading: </w:t>
      </w:r>
      <w:proofErr w:type="spellStart"/>
      <w:r>
        <w:t>Pernoud</w:t>
      </w:r>
      <w:proofErr w:type="spellEnd"/>
      <w:r>
        <w:t xml:space="preserve">, </w:t>
      </w:r>
      <w:r>
        <w:rPr>
          <w:i/>
        </w:rPr>
        <w:t xml:space="preserve">Joan of Arc, </w:t>
      </w:r>
      <w:r>
        <w:t>entire</w:t>
      </w:r>
    </w:p>
    <w:p w:rsidR="00CD4BED" w:rsidRPr="001560C6" w:rsidRDefault="00CD4BED" w:rsidP="00CD4BED">
      <w:pPr>
        <w:jc w:val="center"/>
        <w:rPr>
          <w:b/>
        </w:rPr>
      </w:pPr>
      <w:r>
        <w:rPr>
          <w:b/>
        </w:rPr>
        <w:t>***Primary Source Analysis Paper DUE***</w:t>
      </w:r>
    </w:p>
    <w:p w:rsidR="00615AF3" w:rsidRDefault="000E349B" w:rsidP="00290664">
      <w:r>
        <w:t>WEEK EIGHT</w:t>
      </w:r>
    </w:p>
    <w:p w:rsidR="001560C6" w:rsidRDefault="001560C6" w:rsidP="00290664">
      <w:r>
        <w:tab/>
        <w:t>Tues, X/X</w:t>
      </w:r>
      <w:r w:rsidR="008C1616">
        <w:tab/>
      </w:r>
      <w:proofErr w:type="gramStart"/>
      <w:r w:rsidR="008C1616">
        <w:t>The</w:t>
      </w:r>
      <w:proofErr w:type="gramEnd"/>
      <w:r w:rsidR="008C1616">
        <w:t xml:space="preserve"> Protestant Reformation, Part I: Lutheranism and Calvinism</w:t>
      </w:r>
    </w:p>
    <w:p w:rsidR="005906B5" w:rsidRPr="00D759B3" w:rsidRDefault="00D759B3" w:rsidP="00D30BD2">
      <w:pPr>
        <w:ind w:left="2160" w:hanging="720"/>
      </w:pPr>
      <w:r>
        <w:rPr>
          <w:i/>
        </w:rPr>
        <w:t>CAPSI Reading(s)</w:t>
      </w:r>
      <w:r>
        <w:t xml:space="preserve"> (turn in CAPSI Sheet for </w:t>
      </w:r>
      <w:r>
        <w:rPr>
          <w:b/>
          <w:i/>
          <w:u w:val="single"/>
        </w:rPr>
        <w:t>one</w:t>
      </w:r>
      <w:r>
        <w:t xml:space="preserve">): </w:t>
      </w:r>
      <w:r w:rsidRPr="00D759B3">
        <w:t xml:space="preserve">Martin </w:t>
      </w:r>
      <w:r>
        <w:t>Luther, “The Estate of Marriage</w:t>
      </w:r>
      <w:r w:rsidR="00F51C60">
        <w:t>;</w:t>
      </w:r>
      <w:r w:rsidRPr="00D759B3">
        <w:t>” John Calvin, “Commentaries on Genesis,” excerpts</w:t>
      </w:r>
      <w:r w:rsidR="00F51C60">
        <w:t>;</w:t>
      </w:r>
      <w:r w:rsidRPr="00D759B3">
        <w:t xml:space="preserve"> </w:t>
      </w:r>
      <w:proofErr w:type="spellStart"/>
      <w:r w:rsidRPr="00D759B3">
        <w:t>Argula</w:t>
      </w:r>
      <w:proofErr w:type="spellEnd"/>
      <w:r w:rsidRPr="00D759B3">
        <w:t xml:space="preserve"> of </w:t>
      </w:r>
      <w:proofErr w:type="spellStart"/>
      <w:r w:rsidRPr="00D759B3">
        <w:t>Grumbach</w:t>
      </w:r>
      <w:proofErr w:type="spellEnd"/>
      <w:r w:rsidRPr="00D759B3">
        <w:t>, “Letter to the University of Ingolstadt</w:t>
      </w:r>
      <w:r w:rsidR="00F51C60">
        <w:t>;</w:t>
      </w:r>
      <w:r w:rsidRPr="00D759B3">
        <w:t>”</w:t>
      </w:r>
      <w:r w:rsidR="00F51C60">
        <w:t xml:space="preserve"> </w:t>
      </w:r>
      <w:r w:rsidR="005906B5" w:rsidRPr="005906B5">
        <w:t>Katharina Zell</w:t>
      </w:r>
      <w:r w:rsidR="005906B5">
        <w:t>,</w:t>
      </w:r>
      <w:r w:rsidR="005906B5" w:rsidRPr="005906B5">
        <w:t xml:space="preserve"> </w:t>
      </w:r>
      <w:r w:rsidR="005906B5">
        <w:t>“</w:t>
      </w:r>
      <w:r w:rsidR="005906B5" w:rsidRPr="005906B5">
        <w:t xml:space="preserve">Letter to the suffering women of the Community of </w:t>
      </w:r>
      <w:proofErr w:type="spellStart"/>
      <w:r w:rsidR="005906B5" w:rsidRPr="005906B5">
        <w:t>Kentzingen</w:t>
      </w:r>
      <w:proofErr w:type="spellEnd"/>
      <w:r w:rsidR="005906B5">
        <w:t>”</w:t>
      </w:r>
    </w:p>
    <w:p w:rsidR="00D759B3" w:rsidRPr="00D759B3" w:rsidRDefault="00D759B3" w:rsidP="00D759B3">
      <w:pPr>
        <w:ind w:left="2160" w:hanging="720"/>
      </w:pPr>
      <w:r>
        <w:rPr>
          <w:i/>
        </w:rPr>
        <w:t>Textbook Reading(s)</w:t>
      </w:r>
      <w:r>
        <w:t xml:space="preserve">: Barbara </w:t>
      </w:r>
      <w:proofErr w:type="spellStart"/>
      <w:r>
        <w:t>MacHaffie</w:t>
      </w:r>
      <w:proofErr w:type="spellEnd"/>
      <w:r>
        <w:t xml:space="preserve">, </w:t>
      </w:r>
      <w:r>
        <w:rPr>
          <w:i/>
        </w:rPr>
        <w:t xml:space="preserve">Her Story: Women in Christian Tradition, </w:t>
      </w:r>
      <w:r>
        <w:t>89-</w:t>
      </w:r>
      <w:r w:rsidR="00D30BD2">
        <w:t>107</w:t>
      </w:r>
    </w:p>
    <w:p w:rsidR="001560C6" w:rsidRDefault="001560C6" w:rsidP="00290664">
      <w:r>
        <w:lastRenderedPageBreak/>
        <w:tab/>
        <w:t>Thurs, X/X</w:t>
      </w:r>
      <w:r w:rsidR="008C1616">
        <w:tab/>
      </w:r>
      <w:proofErr w:type="gramStart"/>
      <w:r w:rsidR="008C1616">
        <w:t>The</w:t>
      </w:r>
      <w:proofErr w:type="gramEnd"/>
      <w:r w:rsidR="008C1616">
        <w:t xml:space="preserve"> Protestant Ref</w:t>
      </w:r>
      <w:r w:rsidR="00DF4B6E">
        <w:t>ormation, Part II: Radical Reformers</w:t>
      </w:r>
    </w:p>
    <w:p w:rsidR="00D30BD2" w:rsidRPr="00DF4B6E" w:rsidRDefault="00D30BD2" w:rsidP="00D30BD2">
      <w:pPr>
        <w:ind w:left="2160" w:hanging="720"/>
        <w:rPr>
          <w:i/>
        </w:rPr>
      </w:pPr>
      <w:r>
        <w:rPr>
          <w:i/>
        </w:rPr>
        <w:t xml:space="preserve">CAPSI Reading(s) </w:t>
      </w:r>
      <w:r>
        <w:t xml:space="preserve">(turn in CAPSI Sheet for </w:t>
      </w:r>
      <w:r>
        <w:rPr>
          <w:b/>
          <w:i/>
          <w:u w:val="single"/>
        </w:rPr>
        <w:t>one</w:t>
      </w:r>
      <w:r>
        <w:t xml:space="preserve">): Peter </w:t>
      </w:r>
      <w:proofErr w:type="spellStart"/>
      <w:r>
        <w:t>Rideman</w:t>
      </w:r>
      <w:proofErr w:type="spellEnd"/>
      <w:r>
        <w:t>, “Concerning Marriage” and “Concerning Adultery</w:t>
      </w:r>
      <w:r w:rsidR="00F51C60">
        <w:t>;</w:t>
      </w:r>
      <w:r>
        <w:t>”</w:t>
      </w:r>
      <w:r w:rsidR="00F51C60">
        <w:t xml:space="preserve"> </w:t>
      </w:r>
      <w:r w:rsidR="00DF4B6E">
        <w:t xml:space="preserve">Marie </w:t>
      </w:r>
      <w:proofErr w:type="spellStart"/>
      <w:r w:rsidR="00DF4B6E">
        <w:t>Denti</w:t>
      </w:r>
      <w:r w:rsidR="00DF4B6E">
        <w:rPr>
          <w:rFonts w:cs="Times New Roman"/>
        </w:rPr>
        <w:t>è</w:t>
      </w:r>
      <w:r w:rsidR="00DF4B6E">
        <w:t>re</w:t>
      </w:r>
      <w:proofErr w:type="spellEnd"/>
      <w:r w:rsidR="00DF4B6E">
        <w:t xml:space="preserve">, </w:t>
      </w:r>
      <w:r w:rsidR="00DF4B6E">
        <w:rPr>
          <w:i/>
        </w:rPr>
        <w:t>Epistle to Marguerite of Navarre</w:t>
      </w:r>
    </w:p>
    <w:p w:rsidR="00D30BD2" w:rsidRPr="007C444D" w:rsidRDefault="00D30BD2" w:rsidP="00D30BD2">
      <w:pPr>
        <w:ind w:left="2160" w:hanging="720"/>
      </w:pPr>
      <w:r>
        <w:rPr>
          <w:i/>
        </w:rPr>
        <w:t>Textbook Reading(s)</w:t>
      </w:r>
      <w:r>
        <w:t xml:space="preserve">: Barbara </w:t>
      </w:r>
      <w:proofErr w:type="spellStart"/>
      <w:r>
        <w:t>MacHaffie</w:t>
      </w:r>
      <w:proofErr w:type="spellEnd"/>
      <w:r>
        <w:t xml:space="preserve">, </w:t>
      </w:r>
      <w:r>
        <w:rPr>
          <w:i/>
        </w:rPr>
        <w:t xml:space="preserve">Her Story: Women in Christian Tradition, </w:t>
      </w:r>
      <w:r>
        <w:t>89-107</w:t>
      </w:r>
      <w:r w:rsidR="007C444D">
        <w:t xml:space="preserve">; D. Jonathan </w:t>
      </w:r>
      <w:proofErr w:type="spellStart"/>
      <w:r w:rsidR="007C444D">
        <w:t>Grieser</w:t>
      </w:r>
      <w:proofErr w:type="spellEnd"/>
      <w:r w:rsidR="007C444D">
        <w:t xml:space="preserve">, “A Tale of Two Convents: Nuns and Anabaptists in Münster, 1533-1535,” </w:t>
      </w:r>
      <w:r w:rsidR="007C444D">
        <w:rPr>
          <w:i/>
        </w:rPr>
        <w:t xml:space="preserve">The Sixteenth Century Journal </w:t>
      </w:r>
      <w:r w:rsidR="007C444D">
        <w:t>26, no. 1 (Spring 1995): 31-47</w:t>
      </w:r>
    </w:p>
    <w:p w:rsidR="00615AF3" w:rsidRDefault="000E349B" w:rsidP="00290664">
      <w:r>
        <w:t>WEEK NINE</w:t>
      </w:r>
    </w:p>
    <w:p w:rsidR="001560C6" w:rsidRDefault="001560C6" w:rsidP="00290664">
      <w:r>
        <w:tab/>
        <w:t>Tues, X/X</w:t>
      </w:r>
      <w:r w:rsidR="008C1616">
        <w:tab/>
        <w:t>Catholic Women of the Counter-Reformation</w:t>
      </w:r>
    </w:p>
    <w:p w:rsidR="005906B5" w:rsidRDefault="005906B5" w:rsidP="00F51C60">
      <w:pPr>
        <w:ind w:left="2160" w:hanging="720"/>
      </w:pPr>
      <w:r>
        <w:rPr>
          <w:i/>
        </w:rPr>
        <w:t xml:space="preserve">CAPSI Reading(s) </w:t>
      </w:r>
      <w:r>
        <w:t xml:space="preserve">(turn in CAPSI Sheet for </w:t>
      </w:r>
      <w:r>
        <w:rPr>
          <w:b/>
          <w:i/>
          <w:u w:val="single"/>
        </w:rPr>
        <w:t>one</w:t>
      </w:r>
      <w:r>
        <w:t xml:space="preserve">): Jeanne de Jussie, </w:t>
      </w:r>
      <w:r>
        <w:rPr>
          <w:i/>
        </w:rPr>
        <w:t xml:space="preserve">The Short Chronicle, </w:t>
      </w:r>
      <w:r>
        <w:t>excerpts</w:t>
      </w:r>
      <w:r w:rsidR="00F51C60">
        <w:t>;</w:t>
      </w:r>
      <w:r>
        <w:t xml:space="preserve"> Teresa of Avila, writings, excerpts</w:t>
      </w:r>
    </w:p>
    <w:p w:rsidR="005906B5" w:rsidRPr="00D759B3" w:rsidRDefault="005906B5" w:rsidP="005906B5">
      <w:pPr>
        <w:ind w:left="2160" w:hanging="720"/>
      </w:pPr>
      <w:r>
        <w:rPr>
          <w:i/>
        </w:rPr>
        <w:t>Textbook Reading(s)</w:t>
      </w:r>
      <w:r>
        <w:t xml:space="preserve">: Mary Malone, </w:t>
      </w:r>
      <w:r>
        <w:rPr>
          <w:i/>
        </w:rPr>
        <w:t>Women and Christianity, Volume 3: From the Reformation to the 21</w:t>
      </w:r>
      <w:r w:rsidRPr="005906B5">
        <w:rPr>
          <w:i/>
          <w:vertAlign w:val="superscript"/>
        </w:rPr>
        <w:t>st</w:t>
      </w:r>
      <w:r>
        <w:rPr>
          <w:i/>
        </w:rPr>
        <w:t xml:space="preserve"> Century</w:t>
      </w:r>
      <w:r>
        <w:t>, 63-89</w:t>
      </w:r>
    </w:p>
    <w:p w:rsidR="001560C6" w:rsidRDefault="001560C6" w:rsidP="00290664">
      <w:r>
        <w:tab/>
        <w:t>Thurs, X/X</w:t>
      </w:r>
      <w:r w:rsidR="008C1616">
        <w:tab/>
        <w:t>Witches</w:t>
      </w:r>
    </w:p>
    <w:p w:rsidR="005906B5" w:rsidRDefault="005906B5" w:rsidP="00F51C60">
      <w:pPr>
        <w:ind w:left="2160" w:hanging="720"/>
      </w:pPr>
      <w:r>
        <w:rPr>
          <w:i/>
        </w:rPr>
        <w:t xml:space="preserve">CAPSI Reading(s) </w:t>
      </w:r>
      <w:r>
        <w:t xml:space="preserve">(turn in CAPSI Sheet for </w:t>
      </w:r>
      <w:r>
        <w:rPr>
          <w:b/>
          <w:i/>
          <w:u w:val="single"/>
        </w:rPr>
        <w:t>one</w:t>
      </w:r>
      <w:r>
        <w:t xml:space="preserve">): </w:t>
      </w:r>
      <w:r>
        <w:rPr>
          <w:i/>
        </w:rPr>
        <w:t xml:space="preserve">The Hammer of Witches, </w:t>
      </w:r>
      <w:r>
        <w:t>excerpts</w:t>
      </w:r>
      <w:r w:rsidR="00F51C60">
        <w:t xml:space="preserve">; </w:t>
      </w:r>
      <w:r>
        <w:t xml:space="preserve">Samuel Willard, </w:t>
      </w:r>
      <w:proofErr w:type="gramStart"/>
      <w:r>
        <w:rPr>
          <w:i/>
        </w:rPr>
        <w:t>A</w:t>
      </w:r>
      <w:proofErr w:type="gramEnd"/>
      <w:r>
        <w:rPr>
          <w:i/>
        </w:rPr>
        <w:t xml:space="preserve"> Brief Account of a Strange and Unusual Providence of God befallen to Elizabeth Knap of Groton</w:t>
      </w:r>
      <w:r>
        <w:t>, excerpts</w:t>
      </w:r>
    </w:p>
    <w:p w:rsidR="005906B5" w:rsidRPr="005906B5" w:rsidRDefault="005906B5" w:rsidP="002E338B">
      <w:pPr>
        <w:ind w:left="2160" w:hanging="720"/>
      </w:pPr>
      <w:r>
        <w:rPr>
          <w:i/>
        </w:rPr>
        <w:t>Textbook Reading(s)</w:t>
      </w:r>
      <w:r>
        <w:t xml:space="preserve">: Barbara </w:t>
      </w:r>
      <w:proofErr w:type="spellStart"/>
      <w:r>
        <w:t>MacHaffie</w:t>
      </w:r>
      <w:proofErr w:type="spellEnd"/>
      <w:r>
        <w:t xml:space="preserve">, </w:t>
      </w:r>
      <w:r>
        <w:rPr>
          <w:i/>
        </w:rPr>
        <w:t xml:space="preserve">Her Story: Women in Christian Tradition, </w:t>
      </w:r>
      <w:r w:rsidR="002E338B">
        <w:t>49-74</w:t>
      </w:r>
    </w:p>
    <w:p w:rsidR="00615AF3" w:rsidRDefault="000E349B" w:rsidP="00290664">
      <w:r>
        <w:t>WEEK TEN</w:t>
      </w:r>
    </w:p>
    <w:p w:rsidR="001560C6" w:rsidRDefault="001560C6" w:rsidP="00290664">
      <w:r>
        <w:tab/>
        <w:t>Tues, X/X</w:t>
      </w:r>
      <w:r w:rsidR="008C1616">
        <w:tab/>
        <w:t>Christian Women in Colonial America, a Case Study: Anne Hutchinson</w:t>
      </w:r>
    </w:p>
    <w:p w:rsidR="002E338B" w:rsidRDefault="002E338B" w:rsidP="002E338B">
      <w:r>
        <w:tab/>
      </w:r>
      <w:r>
        <w:tab/>
      </w:r>
      <w:r>
        <w:rPr>
          <w:i/>
        </w:rPr>
        <w:t>CAPSI Reading(s)</w:t>
      </w:r>
      <w:r>
        <w:t>: “Trial and Interrogation of Anne Hutchinson”</w:t>
      </w:r>
    </w:p>
    <w:p w:rsidR="002E338B" w:rsidRPr="002E338B" w:rsidRDefault="002E338B" w:rsidP="00F51C60">
      <w:pPr>
        <w:ind w:left="2160" w:hanging="720"/>
      </w:pPr>
      <w:r>
        <w:rPr>
          <w:i/>
        </w:rPr>
        <w:t xml:space="preserve">Textbook Readings: </w:t>
      </w:r>
      <w:r>
        <w:t xml:space="preserve">Barbara </w:t>
      </w:r>
      <w:proofErr w:type="spellStart"/>
      <w:r>
        <w:t>MacHaffie</w:t>
      </w:r>
      <w:proofErr w:type="spellEnd"/>
      <w:r>
        <w:t xml:space="preserve">, </w:t>
      </w:r>
      <w:r>
        <w:rPr>
          <w:i/>
        </w:rPr>
        <w:t xml:space="preserve">Her Story: Women in Christian Tradition, </w:t>
      </w:r>
      <w:r>
        <w:t>125-145</w:t>
      </w:r>
      <w:r w:rsidR="00F51C60">
        <w:t xml:space="preserve">; </w:t>
      </w:r>
      <w:proofErr w:type="spellStart"/>
      <w:r>
        <w:t>LaPlante</w:t>
      </w:r>
      <w:proofErr w:type="spellEnd"/>
      <w:r>
        <w:t xml:space="preserve">, </w:t>
      </w:r>
      <w:r>
        <w:rPr>
          <w:i/>
        </w:rPr>
        <w:t xml:space="preserve">American Jezebel, </w:t>
      </w:r>
      <w:r>
        <w:t>entire</w:t>
      </w:r>
    </w:p>
    <w:p w:rsidR="001560C6" w:rsidRDefault="001560C6" w:rsidP="00290664">
      <w:r>
        <w:tab/>
        <w:t>Thurs, X/X</w:t>
      </w:r>
      <w:r w:rsidR="008C1616">
        <w:tab/>
      </w:r>
      <w:r w:rsidR="00F95168">
        <w:t>Domestic Spheres and the Cult of True Womanhood</w:t>
      </w:r>
    </w:p>
    <w:p w:rsidR="002E338B" w:rsidRDefault="002E338B" w:rsidP="00F51C60">
      <w:pPr>
        <w:ind w:left="2160" w:hanging="720"/>
      </w:pPr>
      <w:r>
        <w:rPr>
          <w:i/>
        </w:rPr>
        <w:t>CAPSI Reading(s)</w:t>
      </w:r>
      <w:r>
        <w:t xml:space="preserve">: </w:t>
      </w:r>
      <w:r w:rsidRPr="00A52329">
        <w:t xml:space="preserve">Jean-Jacques Rousseau, </w:t>
      </w:r>
      <w:r w:rsidRPr="00A52329">
        <w:rPr>
          <w:i/>
        </w:rPr>
        <w:t xml:space="preserve">Emile, </w:t>
      </w:r>
      <w:r>
        <w:t>excerpts</w:t>
      </w:r>
      <w:r w:rsidR="00F51C60">
        <w:t xml:space="preserve">; </w:t>
      </w:r>
      <w:r w:rsidRPr="00A52329">
        <w:t xml:space="preserve">George Washington </w:t>
      </w:r>
      <w:proofErr w:type="spellStart"/>
      <w:r w:rsidRPr="00A52329">
        <w:t>Burnap</w:t>
      </w:r>
      <w:proofErr w:type="spellEnd"/>
      <w:r w:rsidRPr="00A52329">
        <w:t xml:space="preserve">, </w:t>
      </w:r>
      <w:r w:rsidRPr="00A52329">
        <w:rPr>
          <w:i/>
        </w:rPr>
        <w:t>The Sphere and Duties of Woman</w:t>
      </w:r>
      <w:r w:rsidRPr="00A52329">
        <w:t>, excerpts</w:t>
      </w:r>
    </w:p>
    <w:p w:rsidR="002E338B" w:rsidRPr="006A2536" w:rsidRDefault="002E338B" w:rsidP="002E338B">
      <w:pPr>
        <w:ind w:left="2160" w:hanging="720"/>
      </w:pPr>
      <w:r>
        <w:rPr>
          <w:i/>
        </w:rPr>
        <w:t xml:space="preserve">Textbook Readings: </w:t>
      </w:r>
      <w:r>
        <w:t xml:space="preserve">Barbara </w:t>
      </w:r>
      <w:proofErr w:type="spellStart"/>
      <w:r>
        <w:t>MacHaffie</w:t>
      </w:r>
      <w:proofErr w:type="spellEnd"/>
      <w:r>
        <w:t xml:space="preserve">, </w:t>
      </w:r>
      <w:r>
        <w:rPr>
          <w:i/>
        </w:rPr>
        <w:t xml:space="preserve">Her Story: Women in Christian Tradition, </w:t>
      </w:r>
      <w:r>
        <w:t>159-</w:t>
      </w:r>
      <w:r w:rsidR="006A2536">
        <w:t>163</w:t>
      </w:r>
      <w:r w:rsidR="00F51C60">
        <w:t xml:space="preserve">; </w:t>
      </w:r>
      <w:r w:rsidR="006A2536">
        <w:t xml:space="preserve">Rosemary Radford </w:t>
      </w:r>
      <w:proofErr w:type="spellStart"/>
      <w:r w:rsidR="006A2536">
        <w:t>Ruether</w:t>
      </w:r>
      <w:proofErr w:type="spellEnd"/>
      <w:r w:rsidR="006A2536">
        <w:t xml:space="preserve">, </w:t>
      </w:r>
      <w:r w:rsidR="006A2536">
        <w:rPr>
          <w:i/>
        </w:rPr>
        <w:t xml:space="preserve">Christianity and the </w:t>
      </w:r>
      <w:r w:rsidR="006A2536">
        <w:rPr>
          <w:i/>
        </w:rPr>
        <w:lastRenderedPageBreak/>
        <w:t>Making of the Modern Family</w:t>
      </w:r>
      <w:r w:rsidR="006A2536">
        <w:t>, 83-106</w:t>
      </w:r>
      <w:r w:rsidR="00E1192B">
        <w:t xml:space="preserve">; Lori D. </w:t>
      </w:r>
      <w:proofErr w:type="spellStart"/>
      <w:r w:rsidR="00E1192B">
        <w:t>Ginzberg</w:t>
      </w:r>
      <w:proofErr w:type="spellEnd"/>
      <w:r w:rsidR="00E1192B">
        <w:t xml:space="preserve">, </w:t>
      </w:r>
      <w:r w:rsidR="00E1192B">
        <w:rPr>
          <w:i/>
        </w:rPr>
        <w:t>Women in Antebellum Reform</w:t>
      </w:r>
      <w:r w:rsidR="00E1192B">
        <w:t>, 1-14</w:t>
      </w:r>
    </w:p>
    <w:p w:rsidR="00615AF3" w:rsidRDefault="000E349B" w:rsidP="00290664">
      <w:r>
        <w:t>WEEK ELEVEN</w:t>
      </w:r>
    </w:p>
    <w:p w:rsidR="00F95168" w:rsidRDefault="001560C6" w:rsidP="00F95168">
      <w:r>
        <w:tab/>
        <w:t>Tues, X/X</w:t>
      </w:r>
      <w:r w:rsidR="008C1616">
        <w:tab/>
      </w:r>
      <w:r w:rsidR="00E541BB">
        <w:t>Christian Women and Reform Movements, Part I: Abolitionism</w:t>
      </w:r>
    </w:p>
    <w:p w:rsidR="00CB0D5F" w:rsidRDefault="00CB0D5F" w:rsidP="00CB0D5F">
      <w:pPr>
        <w:ind w:left="2160" w:hanging="720"/>
      </w:pPr>
      <w:r>
        <w:rPr>
          <w:i/>
        </w:rPr>
        <w:t xml:space="preserve">CAPSI Reading(s) </w:t>
      </w:r>
      <w:r>
        <w:t xml:space="preserve">(turn in CAPSI Sheet for </w:t>
      </w:r>
      <w:r>
        <w:rPr>
          <w:b/>
          <w:i/>
          <w:u w:val="single"/>
        </w:rPr>
        <w:t>one</w:t>
      </w:r>
      <w:r>
        <w:t xml:space="preserve">): Sarah Grimke, </w:t>
      </w:r>
      <w:r>
        <w:rPr>
          <w:i/>
        </w:rPr>
        <w:t>Letters on the Equality of the Sexes</w:t>
      </w:r>
      <w:r>
        <w:t>; Angelina Grimke, “Appeal to the Christian Women of the South;” Maria Stewart, “</w:t>
      </w:r>
      <w:r w:rsidRPr="00CB0D5F">
        <w:t xml:space="preserve">Religion </w:t>
      </w:r>
      <w:proofErr w:type="gramStart"/>
      <w:r w:rsidRPr="00CB0D5F">
        <w:t>And The Pure Principles Of</w:t>
      </w:r>
      <w:proofErr w:type="gramEnd"/>
      <w:r w:rsidRPr="00CB0D5F">
        <w:t xml:space="preserve"> Morality</w:t>
      </w:r>
      <w:r>
        <w:t xml:space="preserve">,” excerpts; </w:t>
      </w:r>
      <w:r w:rsidR="00E1192B">
        <w:t xml:space="preserve">Sarah Louisa </w:t>
      </w:r>
      <w:proofErr w:type="spellStart"/>
      <w:r w:rsidR="00E1192B">
        <w:t>Forten</w:t>
      </w:r>
      <w:proofErr w:type="spellEnd"/>
      <w:r w:rsidR="00E1192B">
        <w:t>, “An Appeal to Women”</w:t>
      </w:r>
    </w:p>
    <w:p w:rsidR="00CB0D5F" w:rsidRPr="00E1192B" w:rsidRDefault="00CB0D5F" w:rsidP="00CB0D5F">
      <w:pPr>
        <w:ind w:left="2160" w:hanging="720"/>
      </w:pPr>
      <w:r>
        <w:rPr>
          <w:i/>
        </w:rPr>
        <w:t>Textbook Reading(s)</w:t>
      </w:r>
      <w:r>
        <w:t xml:space="preserve">: </w:t>
      </w:r>
      <w:r w:rsidR="00E1192B">
        <w:t xml:space="preserve">Lori D. </w:t>
      </w:r>
      <w:proofErr w:type="spellStart"/>
      <w:r w:rsidR="00E1192B">
        <w:t>Ginzberg</w:t>
      </w:r>
      <w:proofErr w:type="spellEnd"/>
      <w:r w:rsidR="00E1192B">
        <w:t xml:space="preserve">, </w:t>
      </w:r>
      <w:r w:rsidR="00E1192B">
        <w:rPr>
          <w:i/>
        </w:rPr>
        <w:t>Women in Antebellum Reform</w:t>
      </w:r>
      <w:r w:rsidR="00E1192B">
        <w:t>, 57-89</w:t>
      </w:r>
    </w:p>
    <w:p w:rsidR="00E86300" w:rsidRDefault="001560C6" w:rsidP="00E86300">
      <w:r>
        <w:tab/>
        <w:t>Thurs, X/X</w:t>
      </w:r>
      <w:r w:rsidR="008C1616">
        <w:tab/>
      </w:r>
      <w:r w:rsidR="00E86300">
        <w:t>Christian Women and Reform Movements, Part II: Social Reform</w:t>
      </w:r>
    </w:p>
    <w:p w:rsidR="00E86300" w:rsidRPr="00E86300" w:rsidRDefault="00E86300" w:rsidP="00E86300">
      <w:pPr>
        <w:ind w:left="2160" w:hanging="720"/>
      </w:pPr>
      <w:r>
        <w:rPr>
          <w:i/>
        </w:rPr>
        <w:t xml:space="preserve">CAPSI Reading(s) </w:t>
      </w:r>
      <w:r>
        <w:t xml:space="preserve">(turn in CAPSI Sheet for </w:t>
      </w:r>
      <w:r>
        <w:rPr>
          <w:b/>
          <w:i/>
          <w:u w:val="single"/>
        </w:rPr>
        <w:t>one</w:t>
      </w:r>
      <w:r>
        <w:t xml:space="preserve">): The Constitution and Circular of the New York Female Moral Reform Society;” Walter Rauschenbusch, </w:t>
      </w:r>
      <w:r>
        <w:rPr>
          <w:i/>
        </w:rPr>
        <w:t>Christianity and the Social Crisis</w:t>
      </w:r>
      <w:r>
        <w:t>, excerpts</w:t>
      </w:r>
    </w:p>
    <w:p w:rsidR="00E86300" w:rsidRPr="00E1192B" w:rsidRDefault="00E86300" w:rsidP="00E86300">
      <w:pPr>
        <w:ind w:left="2160" w:hanging="720"/>
      </w:pPr>
      <w:r>
        <w:rPr>
          <w:i/>
        </w:rPr>
        <w:t>Textbook Reading(s)</w:t>
      </w:r>
      <w:r>
        <w:t xml:space="preserve">: Lori D. </w:t>
      </w:r>
      <w:proofErr w:type="spellStart"/>
      <w:r>
        <w:t>Ginzberg</w:t>
      </w:r>
      <w:proofErr w:type="spellEnd"/>
      <w:r>
        <w:t xml:space="preserve">, </w:t>
      </w:r>
      <w:r>
        <w:rPr>
          <w:i/>
        </w:rPr>
        <w:t>Women in Antebellum Reform</w:t>
      </w:r>
      <w:r>
        <w:t xml:space="preserve">, 15-56; Barbara </w:t>
      </w:r>
      <w:proofErr w:type="spellStart"/>
      <w:r>
        <w:t>MacHaffie</w:t>
      </w:r>
      <w:proofErr w:type="spellEnd"/>
      <w:r>
        <w:t xml:space="preserve">, </w:t>
      </w:r>
      <w:r>
        <w:rPr>
          <w:i/>
        </w:rPr>
        <w:t xml:space="preserve">Her Story: Women in Christian Tradition, </w:t>
      </w:r>
      <w:r>
        <w:t>159-163</w:t>
      </w:r>
    </w:p>
    <w:p w:rsidR="00615AF3" w:rsidRDefault="000E349B" w:rsidP="00290664">
      <w:r>
        <w:t>WEEK TWELVE</w:t>
      </w:r>
    </w:p>
    <w:p w:rsidR="00E86300" w:rsidRDefault="001560C6" w:rsidP="00E86300">
      <w:r>
        <w:tab/>
      </w:r>
      <w:r w:rsidR="00E86300">
        <w:t>Tues, X/X</w:t>
      </w:r>
      <w:r w:rsidR="00E86300">
        <w:tab/>
        <w:t>Christian Women and the “Civilizing Mission”</w:t>
      </w:r>
    </w:p>
    <w:p w:rsidR="00A62C9C" w:rsidRPr="00031672" w:rsidRDefault="00A62C9C" w:rsidP="00A62C9C">
      <w:pPr>
        <w:ind w:left="2160" w:hanging="720"/>
      </w:pPr>
      <w:r>
        <w:rPr>
          <w:i/>
        </w:rPr>
        <w:t xml:space="preserve">CAPSI Reading(s) </w:t>
      </w:r>
      <w:r>
        <w:t xml:space="preserve">(turn in CAPSI Sheet for </w:t>
      </w:r>
      <w:r>
        <w:rPr>
          <w:b/>
          <w:i/>
          <w:u w:val="single"/>
        </w:rPr>
        <w:t>one</w:t>
      </w:r>
      <w:r>
        <w:t xml:space="preserve">): “The Importance of Female Agency in Evangelizing Pagan Nations,” in Thomas Timpson, </w:t>
      </w:r>
      <w:r>
        <w:rPr>
          <w:i/>
        </w:rPr>
        <w:t>Memoirs of British Female Missionaries</w:t>
      </w:r>
      <w:r>
        <w:t xml:space="preserve">; Helen Barrett Montgomery, </w:t>
      </w:r>
      <w:r>
        <w:rPr>
          <w:i/>
        </w:rPr>
        <w:t xml:space="preserve">Western Women in Eastern Lands, </w:t>
      </w:r>
      <w:r>
        <w:t>excerpts</w:t>
      </w:r>
    </w:p>
    <w:p w:rsidR="00A62C9C" w:rsidRPr="00E1192B" w:rsidRDefault="00A62C9C" w:rsidP="00A62C9C">
      <w:pPr>
        <w:ind w:left="2160" w:hanging="720"/>
      </w:pPr>
      <w:r>
        <w:rPr>
          <w:i/>
        </w:rPr>
        <w:t>Textbook Reading(s)</w:t>
      </w:r>
      <w:r>
        <w:t xml:space="preserve">: Lori D. </w:t>
      </w:r>
      <w:proofErr w:type="spellStart"/>
      <w:r>
        <w:t>Ginzberg</w:t>
      </w:r>
      <w:proofErr w:type="spellEnd"/>
      <w:r>
        <w:t xml:space="preserve">, </w:t>
      </w:r>
      <w:r>
        <w:rPr>
          <w:i/>
        </w:rPr>
        <w:t>Women in Antebellum Reform</w:t>
      </w:r>
      <w:r>
        <w:t xml:space="preserve">, 15-56; Barbara </w:t>
      </w:r>
      <w:proofErr w:type="spellStart"/>
      <w:r>
        <w:t>MacHaffie</w:t>
      </w:r>
      <w:proofErr w:type="spellEnd"/>
      <w:r>
        <w:t xml:space="preserve">, </w:t>
      </w:r>
      <w:r>
        <w:rPr>
          <w:i/>
        </w:rPr>
        <w:t xml:space="preserve">Her Story: Women in Christian Tradition, </w:t>
      </w:r>
      <w:r>
        <w:t>159-163</w:t>
      </w:r>
    </w:p>
    <w:p w:rsidR="00E86300" w:rsidRDefault="00E86300" w:rsidP="00E86300">
      <w:r>
        <w:tab/>
        <w:t>Thurs, X/X</w:t>
      </w:r>
      <w:r>
        <w:tab/>
        <w:t>Christian Women and the Suffrage Movement</w:t>
      </w:r>
    </w:p>
    <w:p w:rsidR="00A62C9C" w:rsidRPr="00141A33" w:rsidRDefault="00A62C9C" w:rsidP="00A62C9C">
      <w:pPr>
        <w:ind w:left="2160" w:hanging="720"/>
      </w:pPr>
      <w:r w:rsidRPr="00A62C9C">
        <w:rPr>
          <w:i/>
        </w:rPr>
        <w:t xml:space="preserve">CAPSI Reading(s) </w:t>
      </w:r>
      <w:r>
        <w:t xml:space="preserve">(turn in CAPSI Sheet for </w:t>
      </w:r>
      <w:r>
        <w:rPr>
          <w:b/>
          <w:i/>
          <w:u w:val="single"/>
        </w:rPr>
        <w:t>one</w:t>
      </w:r>
      <w:r>
        <w:t xml:space="preserve">): Elizabeth Cady Stanton, </w:t>
      </w:r>
      <w:r>
        <w:rPr>
          <w:i/>
        </w:rPr>
        <w:t xml:space="preserve">The Woman’s Bible, </w:t>
      </w:r>
      <w:r>
        <w:t xml:space="preserve">excerpts; Susan </w:t>
      </w:r>
      <w:proofErr w:type="spellStart"/>
      <w:r>
        <w:t>Fenimore</w:t>
      </w:r>
      <w:proofErr w:type="spellEnd"/>
      <w:r>
        <w:t xml:space="preserve"> Cooper, “Female Suffrage: A Letter to the Christian Women of America”</w:t>
      </w:r>
    </w:p>
    <w:p w:rsidR="00A62C9C" w:rsidRPr="00A62C9C" w:rsidRDefault="00A62C9C" w:rsidP="00A62C9C">
      <w:pPr>
        <w:ind w:firstLine="1440"/>
      </w:pPr>
      <w:r>
        <w:rPr>
          <w:i/>
        </w:rPr>
        <w:t>Textbook Reading(s)</w:t>
      </w:r>
      <w:r>
        <w:t xml:space="preserve">: </w:t>
      </w:r>
      <w:r w:rsidRPr="00A62C9C">
        <w:t xml:space="preserve">Lori D. </w:t>
      </w:r>
      <w:proofErr w:type="spellStart"/>
      <w:r w:rsidRPr="00A62C9C">
        <w:t>Ginzberg</w:t>
      </w:r>
      <w:proofErr w:type="spellEnd"/>
      <w:r w:rsidRPr="00A62C9C">
        <w:t xml:space="preserve">, </w:t>
      </w:r>
      <w:r w:rsidRPr="00A62C9C">
        <w:rPr>
          <w:i/>
        </w:rPr>
        <w:t>Women in Antebellum Reform</w:t>
      </w:r>
      <w:r w:rsidRPr="00A62C9C">
        <w:t>, 90-117</w:t>
      </w:r>
    </w:p>
    <w:p w:rsidR="00615AF3" w:rsidRDefault="000E349B" w:rsidP="00290664">
      <w:r>
        <w:t>WEEK THIRTEEN</w:t>
      </w:r>
    </w:p>
    <w:p w:rsidR="00E86300" w:rsidRDefault="001560C6" w:rsidP="00E86300">
      <w:r>
        <w:tab/>
      </w:r>
      <w:r w:rsidR="00E86300">
        <w:t>Tues, X/X</w:t>
      </w:r>
      <w:r w:rsidR="00E86300">
        <w:tab/>
      </w:r>
      <w:r w:rsidR="00A62C9C">
        <w:t>Monastic Spring and New Religious Orders</w:t>
      </w:r>
    </w:p>
    <w:p w:rsidR="00A62C9C" w:rsidRDefault="003F6033" w:rsidP="007C444D">
      <w:pPr>
        <w:ind w:left="2160" w:hanging="720"/>
      </w:pPr>
      <w:r w:rsidRPr="00A62C9C">
        <w:rPr>
          <w:i/>
        </w:rPr>
        <w:lastRenderedPageBreak/>
        <w:t xml:space="preserve">CAPSI Reading(s) </w:t>
      </w:r>
      <w:r>
        <w:t xml:space="preserve">(turn in CAPSI Sheet for </w:t>
      </w:r>
      <w:r>
        <w:rPr>
          <w:b/>
          <w:i/>
          <w:u w:val="single"/>
        </w:rPr>
        <w:t>one</w:t>
      </w:r>
      <w:r>
        <w:t>): “Mother Caroline and t</w:t>
      </w:r>
      <w:r w:rsidR="007C444D">
        <w:t>he School Sisters of Notre Dame</w:t>
      </w:r>
      <w:r w:rsidR="00C32CBD">
        <w:t>;</w:t>
      </w:r>
      <w:r>
        <w:t>”</w:t>
      </w:r>
      <w:r w:rsidR="00C32CBD">
        <w:t xml:space="preserve"> Anna Brownell Jameson, “Sisters of Charity, Abroad and at Home” (excerpts)</w:t>
      </w:r>
      <w:r>
        <w:t xml:space="preserve"> </w:t>
      </w:r>
    </w:p>
    <w:p w:rsidR="00446862" w:rsidRPr="00446862" w:rsidRDefault="00446862" w:rsidP="007C444D">
      <w:pPr>
        <w:ind w:left="2160" w:hanging="720"/>
      </w:pPr>
      <w:r>
        <w:rPr>
          <w:i/>
        </w:rPr>
        <w:t>Textbook Reading(s)</w:t>
      </w:r>
      <w:r>
        <w:t xml:space="preserve">: Barbara </w:t>
      </w:r>
      <w:proofErr w:type="spellStart"/>
      <w:r>
        <w:t>MacHaffie</w:t>
      </w:r>
      <w:proofErr w:type="spellEnd"/>
      <w:r>
        <w:t xml:space="preserve">, </w:t>
      </w:r>
      <w:r>
        <w:rPr>
          <w:i/>
        </w:rPr>
        <w:t xml:space="preserve">Her Story: Women in Christian Tradition, </w:t>
      </w:r>
      <w:r>
        <w:t>233-240</w:t>
      </w:r>
    </w:p>
    <w:p w:rsidR="00E86300" w:rsidRDefault="00E86300" w:rsidP="00E86300">
      <w:r>
        <w:tab/>
        <w:t>Thurs, X/X</w:t>
      </w:r>
      <w:r>
        <w:tab/>
      </w:r>
      <w:r w:rsidR="00A62C9C">
        <w:t>Modern Marian Age</w:t>
      </w:r>
    </w:p>
    <w:p w:rsidR="007C444D" w:rsidRPr="00F957EA" w:rsidRDefault="007C444D" w:rsidP="00B22A98">
      <w:pPr>
        <w:ind w:left="2160" w:hanging="720"/>
      </w:pPr>
      <w:r>
        <w:rPr>
          <w:i/>
        </w:rPr>
        <w:t xml:space="preserve">CAPSI Reading(s) </w:t>
      </w:r>
      <w:r>
        <w:t xml:space="preserve">(turn in CAPSI Sheet for </w:t>
      </w:r>
      <w:r>
        <w:rPr>
          <w:b/>
          <w:i/>
          <w:u w:val="single"/>
        </w:rPr>
        <w:t>one</w:t>
      </w:r>
      <w:r>
        <w:t xml:space="preserve">): </w:t>
      </w:r>
      <w:r w:rsidR="00F957EA">
        <w:t xml:space="preserve">papal encyclical </w:t>
      </w:r>
      <w:proofErr w:type="spellStart"/>
      <w:r w:rsidR="00F957EA">
        <w:rPr>
          <w:i/>
        </w:rPr>
        <w:t>Ubi</w:t>
      </w:r>
      <w:proofErr w:type="spellEnd"/>
      <w:r w:rsidR="00F957EA">
        <w:rPr>
          <w:i/>
        </w:rPr>
        <w:t xml:space="preserve"> </w:t>
      </w:r>
      <w:proofErr w:type="spellStart"/>
      <w:r w:rsidR="00F957EA">
        <w:rPr>
          <w:i/>
        </w:rPr>
        <w:t>Primum</w:t>
      </w:r>
      <w:proofErr w:type="spellEnd"/>
      <w:r w:rsidR="00F957EA">
        <w:rPr>
          <w:i/>
        </w:rPr>
        <w:t xml:space="preserve"> </w:t>
      </w:r>
      <w:r w:rsidR="00F957EA">
        <w:t xml:space="preserve">and papal bull </w:t>
      </w:r>
      <w:proofErr w:type="spellStart"/>
      <w:r w:rsidR="00F957EA">
        <w:rPr>
          <w:i/>
        </w:rPr>
        <w:t>Ineffabilis</w:t>
      </w:r>
      <w:proofErr w:type="spellEnd"/>
      <w:r w:rsidR="00F957EA">
        <w:rPr>
          <w:i/>
        </w:rPr>
        <w:t xml:space="preserve"> Deus</w:t>
      </w:r>
      <w:r w:rsidR="00F957EA">
        <w:t>, Pius IX; “The English Pilgrimage at Lourdes, May 1883, by one of the pilgrims” (excerpts)</w:t>
      </w:r>
    </w:p>
    <w:p w:rsidR="00E86300" w:rsidRPr="00F957EA" w:rsidRDefault="007C444D" w:rsidP="00B22A98">
      <w:pPr>
        <w:ind w:left="2160" w:hanging="720"/>
      </w:pPr>
      <w:r>
        <w:rPr>
          <w:i/>
        </w:rPr>
        <w:t>Textbook Reading(s)</w:t>
      </w:r>
      <w:r>
        <w:t xml:space="preserve">: Mary Malone, </w:t>
      </w:r>
      <w:r>
        <w:rPr>
          <w:i/>
        </w:rPr>
        <w:t>Women and Christianity, Volume 3: From the Reformation to the 21</w:t>
      </w:r>
      <w:r w:rsidRPr="005906B5">
        <w:rPr>
          <w:i/>
          <w:vertAlign w:val="superscript"/>
        </w:rPr>
        <w:t>st</w:t>
      </w:r>
      <w:r>
        <w:rPr>
          <w:i/>
        </w:rPr>
        <w:t xml:space="preserve"> Century</w:t>
      </w:r>
      <w:r>
        <w:t>, 180-205</w:t>
      </w:r>
      <w:r w:rsidR="00F957EA">
        <w:t xml:space="preserve">; David Blackbourn, “Apparitions of the Virgin Mary in Nineteenth-Century Europe,” </w:t>
      </w:r>
      <w:proofErr w:type="spellStart"/>
      <w:r w:rsidR="00F957EA">
        <w:rPr>
          <w:i/>
        </w:rPr>
        <w:t>Marpingen</w:t>
      </w:r>
      <w:proofErr w:type="spellEnd"/>
      <w:r w:rsidR="00F957EA">
        <w:rPr>
          <w:i/>
        </w:rPr>
        <w:t xml:space="preserve">: Apparitions of the Virgin Mary in Nineteenth-Century Germany, </w:t>
      </w:r>
      <w:r w:rsidR="00F957EA">
        <w:t>17-56</w:t>
      </w:r>
    </w:p>
    <w:p w:rsidR="00615AF3" w:rsidRDefault="000E349B" w:rsidP="00290664">
      <w:r>
        <w:t>WEEK FOURTEEN</w:t>
      </w:r>
    </w:p>
    <w:p w:rsidR="00A62C9C" w:rsidRDefault="00A62C9C" w:rsidP="00A62C9C">
      <w:pPr>
        <w:ind w:firstLine="720"/>
      </w:pPr>
      <w:r>
        <w:t>Tues, X/X</w:t>
      </w:r>
      <w:r>
        <w:tab/>
      </w:r>
      <w:proofErr w:type="gramStart"/>
      <w:r>
        <w:t>The</w:t>
      </w:r>
      <w:proofErr w:type="gramEnd"/>
      <w:r>
        <w:t xml:space="preserve"> Call to Preach and Teach</w:t>
      </w:r>
      <w:r>
        <w:tab/>
      </w:r>
    </w:p>
    <w:p w:rsidR="00B22A98" w:rsidRPr="00B22A98" w:rsidRDefault="00B22A98" w:rsidP="00B22A98">
      <w:pPr>
        <w:ind w:left="2160" w:hanging="720"/>
      </w:pPr>
      <w:r>
        <w:rPr>
          <w:i/>
        </w:rPr>
        <w:t xml:space="preserve">CAPSI Reading(s) </w:t>
      </w:r>
      <w:r>
        <w:t xml:space="preserve">(turn in CAPSI Sheet for </w:t>
      </w:r>
      <w:r>
        <w:rPr>
          <w:b/>
          <w:i/>
          <w:u w:val="single"/>
        </w:rPr>
        <w:t>one</w:t>
      </w:r>
      <w:r>
        <w:t xml:space="preserve">): Amanda Smith, </w:t>
      </w:r>
      <w:r>
        <w:rPr>
          <w:i/>
        </w:rPr>
        <w:t xml:space="preserve">Autobiography, </w:t>
      </w:r>
      <w:r>
        <w:t xml:space="preserve">excerpts; Phoebe Palmer, </w:t>
      </w:r>
      <w:r>
        <w:rPr>
          <w:i/>
        </w:rPr>
        <w:t>The Promise of the Father</w:t>
      </w:r>
      <w:r>
        <w:t xml:space="preserve">, excerpts; Luther Lee, “Woman’s Right to Preach the Gospel;” Cyrus </w:t>
      </w:r>
      <w:proofErr w:type="spellStart"/>
      <w:r>
        <w:t>Cort</w:t>
      </w:r>
      <w:proofErr w:type="spellEnd"/>
      <w:r>
        <w:t>, “Woman Preaching Viewed in the Light of God’s Word and Church History”</w:t>
      </w:r>
    </w:p>
    <w:p w:rsidR="00B22A98" w:rsidRPr="00446862" w:rsidRDefault="00B22A98" w:rsidP="00B22A98">
      <w:pPr>
        <w:ind w:left="2160" w:hanging="720"/>
      </w:pPr>
      <w:r>
        <w:rPr>
          <w:i/>
        </w:rPr>
        <w:t>Textbook Reading(s)</w:t>
      </w:r>
      <w:r>
        <w:t xml:space="preserve">: Barbara </w:t>
      </w:r>
      <w:proofErr w:type="spellStart"/>
      <w:r>
        <w:t>MacHaffie</w:t>
      </w:r>
      <w:proofErr w:type="spellEnd"/>
      <w:r>
        <w:t xml:space="preserve">, </w:t>
      </w:r>
      <w:r>
        <w:rPr>
          <w:i/>
        </w:rPr>
        <w:t xml:space="preserve">Her Story: Women in Christian Tradition, </w:t>
      </w:r>
      <w:r>
        <w:t>233-240</w:t>
      </w:r>
    </w:p>
    <w:p w:rsidR="001560C6" w:rsidRDefault="00A62C9C" w:rsidP="00A62C9C">
      <w:pPr>
        <w:ind w:firstLine="720"/>
      </w:pPr>
      <w:r>
        <w:t>Thurs</w:t>
      </w:r>
      <w:r w:rsidR="001560C6">
        <w:t>, X/X</w:t>
      </w:r>
      <w:r w:rsidR="006F36D5">
        <w:tab/>
      </w:r>
      <w:proofErr w:type="gramStart"/>
      <w:r w:rsidR="006F36D5">
        <w:t>The</w:t>
      </w:r>
      <w:proofErr w:type="gramEnd"/>
      <w:r w:rsidR="006F36D5">
        <w:t xml:space="preserve"> Feminist Challenge</w:t>
      </w:r>
      <w:r w:rsidR="00F06477">
        <w:t xml:space="preserve"> </w:t>
      </w:r>
    </w:p>
    <w:p w:rsidR="00A62C9C" w:rsidRPr="00A62C9C" w:rsidRDefault="00A62C9C" w:rsidP="00B22A98">
      <w:pPr>
        <w:ind w:left="2160" w:hanging="720"/>
      </w:pPr>
      <w:r>
        <w:rPr>
          <w:i/>
        </w:rPr>
        <w:t xml:space="preserve">CAPSI Readings(s): </w:t>
      </w:r>
      <w:r>
        <w:t>None</w:t>
      </w:r>
    </w:p>
    <w:p w:rsidR="000F0F97" w:rsidRPr="000F0F97" w:rsidRDefault="000F0F97" w:rsidP="00B22A98">
      <w:pPr>
        <w:ind w:left="2160" w:hanging="720"/>
      </w:pPr>
      <w:r>
        <w:rPr>
          <w:i/>
        </w:rPr>
        <w:t>Textbook Reading(s)</w:t>
      </w:r>
      <w:r>
        <w:t xml:space="preserve">: </w:t>
      </w:r>
      <w:proofErr w:type="spellStart"/>
      <w:r>
        <w:t>Riswold</w:t>
      </w:r>
      <w:proofErr w:type="spellEnd"/>
      <w:r>
        <w:t>, Feminism and Christianity, entire</w:t>
      </w:r>
      <w:r w:rsidR="00A62C9C">
        <w:t xml:space="preserve">; Mary Malone, </w:t>
      </w:r>
      <w:r w:rsidR="00A62C9C">
        <w:rPr>
          <w:i/>
        </w:rPr>
        <w:t>Women and Christianity, Volume 3: From the Reformation to the 21</w:t>
      </w:r>
      <w:r w:rsidR="00A62C9C" w:rsidRPr="005906B5">
        <w:rPr>
          <w:i/>
          <w:vertAlign w:val="superscript"/>
        </w:rPr>
        <w:t>st</w:t>
      </w:r>
      <w:r w:rsidR="00A62C9C">
        <w:rPr>
          <w:i/>
        </w:rPr>
        <w:t xml:space="preserve"> Century</w:t>
      </w:r>
      <w:r w:rsidR="00A62C9C">
        <w:t>, 206-267</w:t>
      </w:r>
    </w:p>
    <w:p w:rsidR="001560C6" w:rsidRPr="001560C6" w:rsidRDefault="001560C6" w:rsidP="001560C6">
      <w:pPr>
        <w:jc w:val="center"/>
        <w:rPr>
          <w:b/>
        </w:rPr>
      </w:pPr>
      <w:r>
        <w:rPr>
          <w:b/>
        </w:rPr>
        <w:t>***Secondary Source Analysis Paper DUE***</w:t>
      </w:r>
    </w:p>
    <w:p w:rsidR="00615AF3" w:rsidRDefault="00615AF3" w:rsidP="00290664">
      <w:r>
        <w:t>WEEK FIFTEEN</w:t>
      </w:r>
    </w:p>
    <w:p w:rsidR="008C1616" w:rsidRDefault="008C1616" w:rsidP="00290664">
      <w:r>
        <w:tab/>
        <w:t xml:space="preserve">NO CLASS – STUDY FOR FINAL EXAM </w:t>
      </w:r>
      <w:r>
        <w:sym w:font="Wingdings" w:char="F04A"/>
      </w:r>
    </w:p>
    <w:p w:rsidR="00615AF3" w:rsidRDefault="00615AF3" w:rsidP="00615AF3">
      <w:pPr>
        <w:jc w:val="center"/>
        <w:rPr>
          <w:b/>
        </w:rPr>
      </w:pPr>
      <w:r>
        <w:rPr>
          <w:b/>
        </w:rPr>
        <w:t>***FINAL EXAM [insert date and time</w:t>
      </w:r>
      <w:proofErr w:type="gramStart"/>
      <w:r w:rsidR="001560C6">
        <w:rPr>
          <w:b/>
        </w:rPr>
        <w:t>]</w:t>
      </w:r>
      <w:r>
        <w:rPr>
          <w:b/>
        </w:rPr>
        <w:t>*</w:t>
      </w:r>
      <w:proofErr w:type="gramEnd"/>
      <w:r>
        <w:rPr>
          <w:b/>
        </w:rPr>
        <w:t>**</w:t>
      </w:r>
    </w:p>
    <w:p w:rsidR="004C1EA4" w:rsidRDefault="004C1EA4" w:rsidP="004C1EA4">
      <w:pPr>
        <w:spacing w:line="240" w:lineRule="auto"/>
        <w:contextualSpacing/>
      </w:pPr>
      <w:r>
        <w:lastRenderedPageBreak/>
        <w:t>Name: _____________________</w:t>
      </w:r>
      <w:r>
        <w:tab/>
      </w:r>
      <w:r>
        <w:tab/>
      </w:r>
      <w:r>
        <w:tab/>
      </w:r>
      <w:r>
        <w:tab/>
      </w:r>
      <w:r>
        <w:tab/>
      </w:r>
      <w:r>
        <w:tab/>
        <w:t>Date</w:t>
      </w:r>
      <w:proofErr w:type="gramStart"/>
      <w:r>
        <w:t>:_</w:t>
      </w:r>
      <w:proofErr w:type="gramEnd"/>
      <w:r>
        <w:t>__________</w:t>
      </w:r>
    </w:p>
    <w:p w:rsidR="004C1EA4" w:rsidRPr="00FA5A7E" w:rsidRDefault="004C1EA4" w:rsidP="004C1EA4">
      <w:pPr>
        <w:spacing w:line="240" w:lineRule="auto"/>
        <w:contextualSpacing/>
        <w:jc w:val="right"/>
      </w:pPr>
    </w:p>
    <w:p w:rsidR="004C1EA4" w:rsidRPr="00FA5A7E" w:rsidRDefault="004C1EA4" w:rsidP="004C1EA4">
      <w:pPr>
        <w:spacing w:line="240" w:lineRule="auto"/>
        <w:contextualSpacing/>
        <w:jc w:val="center"/>
        <w:rPr>
          <w:b/>
          <w:i/>
          <w:u w:val="single"/>
        </w:rPr>
      </w:pPr>
      <w:r w:rsidRPr="00FA5A7E">
        <w:rPr>
          <w:b/>
          <w:i/>
          <w:u w:val="single"/>
        </w:rPr>
        <w:t>Primary Source CAPSI Sheet</w:t>
      </w:r>
    </w:p>
    <w:p w:rsidR="004C1EA4" w:rsidRDefault="004C1EA4" w:rsidP="004C1EA4">
      <w:pPr>
        <w:spacing w:line="240" w:lineRule="auto"/>
        <w:contextualSpacing/>
        <w:jc w:val="center"/>
      </w:pPr>
    </w:p>
    <w:tbl>
      <w:tblPr>
        <w:tblStyle w:val="TableGrid"/>
        <w:tblW w:w="0" w:type="auto"/>
        <w:tblLook w:val="04A0" w:firstRow="1" w:lastRow="0" w:firstColumn="1" w:lastColumn="0" w:noHBand="0" w:noVBand="1"/>
      </w:tblPr>
      <w:tblGrid>
        <w:gridCol w:w="3348"/>
        <w:gridCol w:w="6228"/>
      </w:tblGrid>
      <w:tr w:rsidR="004C1EA4" w:rsidTr="00F705D1">
        <w:tc>
          <w:tcPr>
            <w:tcW w:w="3348" w:type="dxa"/>
          </w:tcPr>
          <w:p w:rsidR="004C1EA4" w:rsidRPr="00FA5A7E" w:rsidRDefault="004C1EA4" w:rsidP="00F705D1">
            <w:pPr>
              <w:contextualSpacing/>
              <w:rPr>
                <w:b/>
              </w:rPr>
            </w:pPr>
            <w:r>
              <w:rPr>
                <w:b/>
              </w:rPr>
              <w:t>Document Name:</w:t>
            </w:r>
          </w:p>
        </w:tc>
        <w:tc>
          <w:tcPr>
            <w:tcW w:w="6228" w:type="dxa"/>
          </w:tcPr>
          <w:p w:rsidR="004C1EA4" w:rsidRDefault="004C1EA4" w:rsidP="00F705D1">
            <w:pPr>
              <w:contextualSpacing/>
            </w:pPr>
          </w:p>
        </w:tc>
      </w:tr>
      <w:tr w:rsidR="004C1EA4" w:rsidTr="00F705D1">
        <w:tc>
          <w:tcPr>
            <w:tcW w:w="3348" w:type="dxa"/>
          </w:tcPr>
          <w:p w:rsidR="004C1EA4" w:rsidRPr="005438ED" w:rsidRDefault="004C1EA4" w:rsidP="00F705D1">
            <w:pPr>
              <w:contextualSpacing/>
              <w:rPr>
                <w:sz w:val="20"/>
                <w:szCs w:val="20"/>
              </w:rPr>
            </w:pPr>
            <w:r>
              <w:rPr>
                <w:b/>
              </w:rPr>
              <w:t xml:space="preserve">CONTEXT: </w:t>
            </w:r>
            <w:r w:rsidRPr="005438ED">
              <w:rPr>
                <w:sz w:val="20"/>
                <w:szCs w:val="20"/>
              </w:rPr>
              <w:t>when and where was the document produced? What contemporary events led to and influenced its creation or were influenced by it in turn?</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A5A7E" w:rsidRDefault="004C1EA4" w:rsidP="00F705D1">
            <w:pPr>
              <w:contextualSpacing/>
              <w:rPr>
                <w:b/>
              </w:rPr>
            </w:pPr>
          </w:p>
        </w:tc>
        <w:tc>
          <w:tcPr>
            <w:tcW w:w="6228" w:type="dxa"/>
          </w:tcPr>
          <w:p w:rsidR="004C1EA4" w:rsidRDefault="004C1EA4" w:rsidP="00F705D1">
            <w:pPr>
              <w:contextualSpacing/>
            </w:pPr>
          </w:p>
          <w:p w:rsidR="004C1EA4" w:rsidRDefault="004C1EA4" w:rsidP="00F705D1">
            <w:pPr>
              <w:contextualSpacing/>
            </w:pPr>
          </w:p>
        </w:tc>
      </w:tr>
      <w:tr w:rsidR="004C1EA4" w:rsidTr="00F705D1">
        <w:tc>
          <w:tcPr>
            <w:tcW w:w="3348" w:type="dxa"/>
          </w:tcPr>
          <w:p w:rsidR="004C1EA4" w:rsidRDefault="004C1EA4" w:rsidP="00F705D1">
            <w:pPr>
              <w:contextualSpacing/>
            </w:pPr>
            <w:r>
              <w:rPr>
                <w:b/>
              </w:rPr>
              <w:t xml:space="preserve">AUDIENCE: </w:t>
            </w:r>
            <w:r w:rsidRPr="005438ED">
              <w:rPr>
                <w:sz w:val="20"/>
                <w:szCs w:val="20"/>
              </w:rPr>
              <w:t>who was intended to see/read/hear this document? How does the document target this audience?</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A5A7E" w:rsidRDefault="004C1EA4" w:rsidP="00F705D1">
            <w:pPr>
              <w:contextualSpacing/>
            </w:pPr>
          </w:p>
        </w:tc>
        <w:tc>
          <w:tcPr>
            <w:tcW w:w="6228" w:type="dxa"/>
          </w:tcPr>
          <w:p w:rsidR="004C1EA4" w:rsidRDefault="004C1EA4" w:rsidP="00F705D1">
            <w:pPr>
              <w:contextualSpacing/>
            </w:pPr>
          </w:p>
        </w:tc>
      </w:tr>
      <w:tr w:rsidR="004C1EA4" w:rsidTr="00F705D1">
        <w:tc>
          <w:tcPr>
            <w:tcW w:w="3348" w:type="dxa"/>
          </w:tcPr>
          <w:p w:rsidR="004C1EA4" w:rsidRDefault="004C1EA4" w:rsidP="00F705D1">
            <w:pPr>
              <w:contextualSpacing/>
            </w:pPr>
            <w:r>
              <w:rPr>
                <w:b/>
              </w:rPr>
              <w:t xml:space="preserve">PURPOSE: </w:t>
            </w:r>
            <w:r w:rsidRPr="005438ED">
              <w:rPr>
                <w:sz w:val="20"/>
                <w:szCs w:val="20"/>
              </w:rPr>
              <w:t>why was the document produced by its author? What information, argument, or message was it intended to convey?</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42449" w:rsidRDefault="004C1EA4" w:rsidP="00F705D1">
            <w:pPr>
              <w:contextualSpacing/>
            </w:pPr>
          </w:p>
        </w:tc>
        <w:tc>
          <w:tcPr>
            <w:tcW w:w="6228" w:type="dxa"/>
          </w:tcPr>
          <w:p w:rsidR="004C1EA4" w:rsidRDefault="004C1EA4" w:rsidP="00F705D1">
            <w:pPr>
              <w:contextualSpacing/>
            </w:pPr>
          </w:p>
        </w:tc>
      </w:tr>
      <w:tr w:rsidR="004C1EA4" w:rsidTr="00F705D1">
        <w:tc>
          <w:tcPr>
            <w:tcW w:w="3348" w:type="dxa"/>
          </w:tcPr>
          <w:p w:rsidR="004C1EA4" w:rsidRPr="005438ED" w:rsidRDefault="004C1EA4" w:rsidP="00F705D1">
            <w:pPr>
              <w:contextualSpacing/>
              <w:rPr>
                <w:sz w:val="20"/>
                <w:szCs w:val="20"/>
              </w:rPr>
            </w:pPr>
            <w:r>
              <w:rPr>
                <w:b/>
              </w:rPr>
              <w:t xml:space="preserve">SPEAKER: </w:t>
            </w:r>
            <w:r w:rsidRPr="005438ED">
              <w:rPr>
                <w:sz w:val="20"/>
                <w:szCs w:val="20"/>
              </w:rPr>
              <w:t>who is the author (or authors) of the document? What are the author’s personal biases?</w:t>
            </w:r>
            <w:r>
              <w:t xml:space="preserve"> </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42449" w:rsidRDefault="004C1EA4" w:rsidP="00F705D1">
            <w:pPr>
              <w:contextualSpacing/>
            </w:pPr>
          </w:p>
        </w:tc>
        <w:tc>
          <w:tcPr>
            <w:tcW w:w="6228" w:type="dxa"/>
          </w:tcPr>
          <w:p w:rsidR="004C1EA4" w:rsidRDefault="004C1EA4" w:rsidP="00F705D1">
            <w:pPr>
              <w:contextualSpacing/>
            </w:pPr>
          </w:p>
        </w:tc>
      </w:tr>
      <w:tr w:rsidR="004C1EA4" w:rsidTr="00F705D1">
        <w:tc>
          <w:tcPr>
            <w:tcW w:w="3348" w:type="dxa"/>
          </w:tcPr>
          <w:p w:rsidR="004C1EA4" w:rsidRDefault="004C1EA4" w:rsidP="00F705D1">
            <w:pPr>
              <w:contextualSpacing/>
            </w:pPr>
            <w:r>
              <w:rPr>
                <w:b/>
              </w:rPr>
              <w:t xml:space="preserve">IMPORTANCE: </w:t>
            </w:r>
            <w:r w:rsidRPr="005438ED">
              <w:rPr>
                <w:sz w:val="20"/>
                <w:szCs w:val="20"/>
              </w:rPr>
              <w:t>why does this document matter? What impact did it have? What can we learn from this document?</w:t>
            </w:r>
            <w:r>
              <w:t xml:space="preserve"> </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42449" w:rsidRDefault="004C1EA4" w:rsidP="00F705D1">
            <w:pPr>
              <w:contextualSpacing/>
            </w:pPr>
          </w:p>
        </w:tc>
        <w:tc>
          <w:tcPr>
            <w:tcW w:w="6228" w:type="dxa"/>
          </w:tcPr>
          <w:p w:rsidR="004C1EA4" w:rsidRDefault="004C1EA4" w:rsidP="00F705D1">
            <w:pPr>
              <w:contextualSpacing/>
            </w:pPr>
          </w:p>
        </w:tc>
      </w:tr>
    </w:tbl>
    <w:p w:rsidR="004C1EA4" w:rsidRDefault="004C1EA4" w:rsidP="004C1EA4">
      <w:pPr>
        <w:spacing w:line="240" w:lineRule="auto"/>
        <w:contextualSpacing/>
        <w:jc w:val="center"/>
      </w:pPr>
    </w:p>
    <w:p w:rsidR="004C1EA4" w:rsidRDefault="004C1EA4" w:rsidP="004C1EA4">
      <w:pPr>
        <w:spacing w:line="240" w:lineRule="auto"/>
        <w:contextualSpacing/>
        <w:jc w:val="center"/>
      </w:pPr>
    </w:p>
    <w:p w:rsidR="004C1EA4" w:rsidRDefault="004C1EA4" w:rsidP="004C1EA4">
      <w:pPr>
        <w:spacing w:line="240" w:lineRule="auto"/>
        <w:contextualSpacing/>
        <w:jc w:val="center"/>
      </w:pPr>
    </w:p>
    <w:p w:rsidR="004C1EA4" w:rsidRDefault="004C1EA4" w:rsidP="004C1EA4">
      <w:pPr>
        <w:spacing w:line="240" w:lineRule="auto"/>
        <w:contextualSpacing/>
        <w:jc w:val="center"/>
      </w:pPr>
    </w:p>
    <w:p w:rsidR="004C1EA4" w:rsidRDefault="004C1EA4" w:rsidP="004C1EA4">
      <w:pPr>
        <w:spacing w:line="240" w:lineRule="auto"/>
        <w:contextualSpacing/>
        <w:jc w:val="center"/>
      </w:pPr>
    </w:p>
    <w:p w:rsidR="004C1EA4" w:rsidRDefault="004C1EA4" w:rsidP="004C1EA4">
      <w:pPr>
        <w:spacing w:line="240" w:lineRule="auto"/>
        <w:contextualSpacing/>
        <w:jc w:val="center"/>
      </w:pPr>
      <w:r>
        <w:t>CAPSI SHEET EXAMPLE</w:t>
      </w:r>
    </w:p>
    <w:p w:rsidR="004C1EA4" w:rsidRDefault="004C1EA4" w:rsidP="004C1EA4">
      <w:pPr>
        <w:spacing w:line="240" w:lineRule="auto"/>
        <w:contextualSpacing/>
        <w:jc w:val="center"/>
      </w:pPr>
    </w:p>
    <w:p w:rsidR="004C1EA4" w:rsidRDefault="004C1EA4" w:rsidP="004C1EA4">
      <w:pPr>
        <w:spacing w:line="240" w:lineRule="auto"/>
        <w:contextualSpacing/>
      </w:pPr>
      <w:r w:rsidRPr="00DC76A9">
        <w:t>ABRAHAM LINCOLN, “GETTYSBURG ADDRESS” (19 NOVEMBER 1863)</w:t>
      </w:r>
    </w:p>
    <w:p w:rsidR="004C1EA4" w:rsidRPr="00DC76A9" w:rsidRDefault="004C1EA4" w:rsidP="004C1EA4">
      <w:pPr>
        <w:spacing w:line="240" w:lineRule="auto"/>
        <w:contextualSpacing/>
      </w:pPr>
    </w:p>
    <w:p w:rsidR="004C1EA4" w:rsidRDefault="004C1EA4" w:rsidP="004C1EA4">
      <w:pPr>
        <w:spacing w:line="240" w:lineRule="auto"/>
        <w:contextualSpacing/>
      </w:pPr>
      <w:r w:rsidRPr="00DC76A9">
        <w:t>Fourscore and seven years ago our fathers brought forth on this continent, a new nation, conceived in Liberty, and dedicated to the proposition that all men are created equal.</w:t>
      </w:r>
    </w:p>
    <w:p w:rsidR="004C1EA4" w:rsidRPr="00DC76A9" w:rsidRDefault="004C1EA4" w:rsidP="004C1EA4">
      <w:pPr>
        <w:spacing w:line="240" w:lineRule="auto"/>
        <w:contextualSpacing/>
      </w:pPr>
    </w:p>
    <w:p w:rsidR="004C1EA4" w:rsidRDefault="004C1EA4" w:rsidP="004C1EA4">
      <w:pPr>
        <w:spacing w:line="240" w:lineRule="auto"/>
        <w:contextualSpacing/>
      </w:pPr>
      <w:r w:rsidRPr="00DC76A9">
        <w:t xml:space="preserve">Now we are engaged in a great civil war, testing whether that </w:t>
      </w:r>
      <w:proofErr w:type="gramStart"/>
      <w:r w:rsidRPr="00DC76A9">
        <w:t>nation,</w:t>
      </w:r>
      <w:proofErr w:type="gramEnd"/>
      <w:r w:rsidRPr="00DC76A9">
        <w:t xml:space="preserve"> or any nation so conceived and so dedicated, can long endure. We are met on a great battle-field of that war. We have come to dedicate a portion of that field, as a final resting place for those who here gave their lives that that nation might live. It is altogether fitting and proper that we should do this.</w:t>
      </w:r>
    </w:p>
    <w:p w:rsidR="004C1EA4" w:rsidRPr="00DC76A9" w:rsidRDefault="004C1EA4" w:rsidP="004C1EA4">
      <w:pPr>
        <w:spacing w:line="240" w:lineRule="auto"/>
        <w:contextualSpacing/>
      </w:pPr>
    </w:p>
    <w:p w:rsidR="004C1EA4" w:rsidRPr="00DC76A9" w:rsidRDefault="004C1EA4" w:rsidP="004C1EA4">
      <w:pPr>
        <w:spacing w:line="240" w:lineRule="auto"/>
        <w:contextualSpacing/>
      </w:pPr>
      <w:proofErr w:type="gramStart"/>
      <w:r>
        <w:t>But, in a larger sense, we cannot dedicate-we cannot consecrate-we can</w:t>
      </w:r>
      <w:r w:rsidRPr="00DC76A9">
        <w:t>not hallow-this ground.</w:t>
      </w:r>
      <w:proofErr w:type="gramEnd"/>
      <w:r w:rsidRPr="00DC76A9">
        <w:t xml:space="preserve"> The brave men, living and dead, who struggled here, have consecrated it, far above our poor power to add or detract. The world will little note, nor long remember what we say here, but it can never forget what they did here. It is for us the living, rather, to be dedicated here to the unfinished work which they who fought here have thus far so nobly advanced. It is rather for us to be here dedicated to the great task remaining before us-that from these honored dead we take increased devotion to that cause for which they gave the last full measure of devotion-that we here highly resolve that these dead shall not have died in vain-that this nation, under God, shall have a new birth of freedom-and that government of the people, by the people, for the people shall not perish from the earth.</w:t>
      </w:r>
    </w:p>
    <w:p w:rsidR="004C1EA4" w:rsidRDefault="004C1EA4" w:rsidP="004C1EA4">
      <w:pPr>
        <w:spacing w:line="240" w:lineRule="auto"/>
        <w:contextualSpacing/>
      </w:pPr>
    </w:p>
    <w:p w:rsidR="004C1EA4" w:rsidRDefault="004C1EA4" w:rsidP="004C1EA4">
      <w:pPr>
        <w:spacing w:line="240" w:lineRule="auto"/>
        <w:contextualSpacing/>
      </w:pPr>
      <w:r>
        <w:t>Source: Voices of Democracy Project, University of Maryland, &lt;</w:t>
      </w:r>
      <w:r w:rsidRPr="00DC76A9">
        <w:t>http://voicesofdemocracy.umd.edu/lincoln-gettysburg-address-speech-text/</w:t>
      </w:r>
      <w:r>
        <w:t>&gt; (Accessed 6 October 2015).</w:t>
      </w:r>
    </w:p>
    <w:p w:rsidR="004C1EA4" w:rsidRDefault="004C1EA4" w:rsidP="004C1EA4">
      <w:pPr>
        <w:spacing w:line="240" w:lineRule="auto"/>
        <w:contextualSpacing/>
      </w:pPr>
    </w:p>
    <w:p w:rsidR="004C1EA4" w:rsidRDefault="004C1EA4" w:rsidP="004C1EA4">
      <w:pPr>
        <w:spacing w:line="240" w:lineRule="auto"/>
        <w:contextualSpacing/>
      </w:pPr>
      <w:r>
        <w:t xml:space="preserve">SEE NEXT PAGE </w:t>
      </w:r>
      <w:r>
        <w:rPr>
          <w:rFonts w:cs="Times New Roman"/>
        </w:rPr>
        <w:t>→</w:t>
      </w:r>
    </w:p>
    <w:p w:rsidR="004C1EA4" w:rsidRDefault="004C1EA4" w:rsidP="004C1EA4">
      <w:r>
        <w:br w:type="page"/>
      </w:r>
    </w:p>
    <w:p w:rsidR="004C1EA4" w:rsidRDefault="004C1EA4" w:rsidP="004C1EA4">
      <w:pPr>
        <w:spacing w:line="240" w:lineRule="auto"/>
        <w:contextualSpacing/>
      </w:pPr>
      <w:r>
        <w:lastRenderedPageBreak/>
        <w:t>Name: _____________________</w:t>
      </w:r>
      <w:r>
        <w:tab/>
      </w:r>
      <w:r>
        <w:tab/>
      </w:r>
      <w:r>
        <w:tab/>
      </w:r>
      <w:r>
        <w:tab/>
      </w:r>
      <w:r>
        <w:tab/>
      </w:r>
      <w:r>
        <w:tab/>
        <w:t>Date</w:t>
      </w:r>
      <w:proofErr w:type="gramStart"/>
      <w:r>
        <w:t>:_</w:t>
      </w:r>
      <w:proofErr w:type="gramEnd"/>
      <w:r>
        <w:t>__________</w:t>
      </w:r>
    </w:p>
    <w:p w:rsidR="004C1EA4" w:rsidRPr="00FA5A7E" w:rsidRDefault="004C1EA4" w:rsidP="004C1EA4">
      <w:pPr>
        <w:spacing w:line="240" w:lineRule="auto"/>
        <w:contextualSpacing/>
        <w:jc w:val="right"/>
      </w:pPr>
    </w:p>
    <w:p w:rsidR="004C1EA4" w:rsidRDefault="004C1EA4" w:rsidP="004C1EA4">
      <w:pPr>
        <w:spacing w:line="240" w:lineRule="auto"/>
        <w:contextualSpacing/>
        <w:jc w:val="center"/>
        <w:rPr>
          <w:b/>
          <w:i/>
          <w:u w:val="single"/>
        </w:rPr>
      </w:pPr>
    </w:p>
    <w:p w:rsidR="004C1EA4" w:rsidRPr="00DC76A9" w:rsidRDefault="004C1EA4" w:rsidP="004C1EA4">
      <w:pPr>
        <w:spacing w:line="240" w:lineRule="auto"/>
        <w:contextualSpacing/>
        <w:jc w:val="center"/>
      </w:pPr>
      <w:r w:rsidRPr="00FA5A7E">
        <w:rPr>
          <w:b/>
          <w:i/>
          <w:u w:val="single"/>
        </w:rPr>
        <w:t>Primary Source CAPSI Sheet</w:t>
      </w:r>
      <w:r>
        <w:rPr>
          <w:b/>
          <w:i/>
          <w:u w:val="single"/>
        </w:rPr>
        <w:t xml:space="preserve"> </w:t>
      </w:r>
      <w:r>
        <w:t>- EXAMPLE</w:t>
      </w:r>
    </w:p>
    <w:p w:rsidR="004C1EA4" w:rsidRDefault="004C1EA4" w:rsidP="004C1EA4">
      <w:pPr>
        <w:spacing w:line="240" w:lineRule="auto"/>
        <w:contextualSpacing/>
        <w:jc w:val="center"/>
      </w:pPr>
    </w:p>
    <w:tbl>
      <w:tblPr>
        <w:tblStyle w:val="TableGrid"/>
        <w:tblW w:w="0" w:type="auto"/>
        <w:tblLook w:val="04A0" w:firstRow="1" w:lastRow="0" w:firstColumn="1" w:lastColumn="0" w:noHBand="0" w:noVBand="1"/>
      </w:tblPr>
      <w:tblGrid>
        <w:gridCol w:w="3438"/>
        <w:gridCol w:w="6138"/>
      </w:tblGrid>
      <w:tr w:rsidR="004C1EA4" w:rsidTr="00F705D1">
        <w:tc>
          <w:tcPr>
            <w:tcW w:w="3438" w:type="dxa"/>
          </w:tcPr>
          <w:p w:rsidR="004C1EA4" w:rsidRPr="00FA5A7E" w:rsidRDefault="004C1EA4" w:rsidP="00F705D1">
            <w:pPr>
              <w:contextualSpacing/>
              <w:rPr>
                <w:b/>
              </w:rPr>
            </w:pPr>
            <w:r>
              <w:rPr>
                <w:b/>
              </w:rPr>
              <w:t>Document Name:</w:t>
            </w:r>
          </w:p>
        </w:tc>
        <w:tc>
          <w:tcPr>
            <w:tcW w:w="6138" w:type="dxa"/>
          </w:tcPr>
          <w:p w:rsidR="004C1EA4" w:rsidRPr="004A776A" w:rsidRDefault="004C1EA4" w:rsidP="00F705D1">
            <w:pPr>
              <w:contextualSpacing/>
            </w:pPr>
            <w:r w:rsidRPr="004A776A">
              <w:t>Gettysburg Address</w:t>
            </w:r>
          </w:p>
        </w:tc>
      </w:tr>
      <w:tr w:rsidR="004C1EA4" w:rsidTr="00F705D1">
        <w:tc>
          <w:tcPr>
            <w:tcW w:w="3438" w:type="dxa"/>
          </w:tcPr>
          <w:p w:rsidR="004C1EA4" w:rsidRDefault="004C1EA4" w:rsidP="00F705D1">
            <w:pPr>
              <w:contextualSpacing/>
            </w:pPr>
            <w:r>
              <w:rPr>
                <w:b/>
              </w:rPr>
              <w:t xml:space="preserve">CONTEXT: </w:t>
            </w:r>
            <w:r w:rsidRPr="005438ED">
              <w:rPr>
                <w:sz w:val="20"/>
                <w:szCs w:val="20"/>
              </w:rPr>
              <w:t>when and where was the document produced? What contemporary events led to and influenced its creation or were influenced by it in turn?</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A5A7E" w:rsidRDefault="004C1EA4" w:rsidP="00F705D1">
            <w:pPr>
              <w:contextualSpacing/>
              <w:rPr>
                <w:b/>
              </w:rPr>
            </w:pPr>
          </w:p>
        </w:tc>
        <w:tc>
          <w:tcPr>
            <w:tcW w:w="6138" w:type="dxa"/>
          </w:tcPr>
          <w:p w:rsidR="004C1EA4" w:rsidRPr="002C77D7" w:rsidRDefault="004C1EA4" w:rsidP="004C1EA4">
            <w:pPr>
              <w:pStyle w:val="ListParagraph"/>
              <w:numPr>
                <w:ilvl w:val="0"/>
                <w:numId w:val="9"/>
              </w:numPr>
              <w:rPr>
                <w:sz w:val="20"/>
                <w:szCs w:val="20"/>
              </w:rPr>
            </w:pPr>
            <w:r w:rsidRPr="002C77D7">
              <w:rPr>
                <w:sz w:val="20"/>
                <w:szCs w:val="20"/>
              </w:rPr>
              <w:t>19 November 1863, dedication ceremony for military cemetery at Gettysburg, PA, during US Civil War</w:t>
            </w:r>
          </w:p>
          <w:p w:rsidR="004C1EA4" w:rsidRPr="002C77D7" w:rsidRDefault="004C1EA4" w:rsidP="004C1EA4">
            <w:pPr>
              <w:pStyle w:val="ListParagraph"/>
              <w:numPr>
                <w:ilvl w:val="0"/>
                <w:numId w:val="9"/>
              </w:numPr>
              <w:rPr>
                <w:sz w:val="20"/>
                <w:szCs w:val="20"/>
              </w:rPr>
            </w:pPr>
            <w:r w:rsidRPr="002C77D7">
              <w:rPr>
                <w:sz w:val="20"/>
                <w:szCs w:val="20"/>
              </w:rPr>
              <w:t>Battle of Gettysburg on 1-3 July 1863: Union victory ends Confederate Gen. Lee’s bid to invade the North</w:t>
            </w:r>
          </w:p>
          <w:p w:rsidR="004C1EA4" w:rsidRPr="002C77D7" w:rsidRDefault="004C1EA4" w:rsidP="004C1EA4">
            <w:pPr>
              <w:pStyle w:val="ListParagraph"/>
              <w:numPr>
                <w:ilvl w:val="0"/>
                <w:numId w:val="9"/>
              </w:numPr>
              <w:rPr>
                <w:sz w:val="20"/>
                <w:szCs w:val="20"/>
              </w:rPr>
            </w:pPr>
            <w:r w:rsidRPr="002C77D7">
              <w:rPr>
                <w:sz w:val="20"/>
                <w:szCs w:val="20"/>
              </w:rPr>
              <w:t>50,000 casualties, largest number of entire war, subsequently regarded as key turning point</w:t>
            </w:r>
          </w:p>
          <w:p w:rsidR="004C1EA4" w:rsidRDefault="004C1EA4" w:rsidP="00F705D1">
            <w:pPr>
              <w:contextualSpacing/>
            </w:pPr>
          </w:p>
        </w:tc>
      </w:tr>
      <w:tr w:rsidR="004C1EA4" w:rsidTr="00F705D1">
        <w:tc>
          <w:tcPr>
            <w:tcW w:w="3438" w:type="dxa"/>
          </w:tcPr>
          <w:p w:rsidR="004C1EA4" w:rsidRDefault="004C1EA4" w:rsidP="00F705D1">
            <w:pPr>
              <w:contextualSpacing/>
            </w:pPr>
            <w:r>
              <w:rPr>
                <w:b/>
              </w:rPr>
              <w:t xml:space="preserve">AUDIENCE: </w:t>
            </w:r>
            <w:r w:rsidRPr="005438ED">
              <w:rPr>
                <w:sz w:val="20"/>
                <w:szCs w:val="20"/>
              </w:rPr>
              <w:t>who was intended to see/read/hear this document? How does the document target this audience?</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A5A7E" w:rsidRDefault="004C1EA4" w:rsidP="00F705D1">
            <w:pPr>
              <w:contextualSpacing/>
            </w:pPr>
          </w:p>
        </w:tc>
        <w:tc>
          <w:tcPr>
            <w:tcW w:w="6138" w:type="dxa"/>
          </w:tcPr>
          <w:p w:rsidR="004C1EA4" w:rsidRPr="002C77D7" w:rsidRDefault="004C1EA4" w:rsidP="004C1EA4">
            <w:pPr>
              <w:pStyle w:val="ListParagraph"/>
              <w:numPr>
                <w:ilvl w:val="0"/>
                <w:numId w:val="10"/>
              </w:numPr>
              <w:rPr>
                <w:sz w:val="20"/>
                <w:szCs w:val="20"/>
              </w:rPr>
            </w:pPr>
            <w:r w:rsidRPr="002C77D7">
              <w:rPr>
                <w:sz w:val="20"/>
                <w:szCs w:val="20"/>
              </w:rPr>
              <w:t>Crowd of dignitaries and local people gathered at cemetery dedication ceremony</w:t>
            </w:r>
          </w:p>
          <w:p w:rsidR="004C1EA4" w:rsidRPr="002C77D7" w:rsidRDefault="004C1EA4" w:rsidP="004C1EA4">
            <w:pPr>
              <w:pStyle w:val="ListParagraph"/>
              <w:numPr>
                <w:ilvl w:val="0"/>
                <w:numId w:val="10"/>
              </w:numPr>
              <w:rPr>
                <w:sz w:val="20"/>
                <w:szCs w:val="20"/>
              </w:rPr>
            </w:pPr>
            <w:r w:rsidRPr="002C77D7">
              <w:rPr>
                <w:sz w:val="20"/>
                <w:szCs w:val="20"/>
              </w:rPr>
              <w:t>American public, North and South, who would read speech in newspapers</w:t>
            </w:r>
          </w:p>
          <w:p w:rsidR="004C1EA4" w:rsidRPr="00EB0D06" w:rsidRDefault="004C1EA4" w:rsidP="004C1EA4">
            <w:pPr>
              <w:pStyle w:val="ListParagraph"/>
              <w:numPr>
                <w:ilvl w:val="0"/>
                <w:numId w:val="10"/>
              </w:numPr>
            </w:pPr>
            <w:r w:rsidRPr="002C77D7">
              <w:rPr>
                <w:sz w:val="20"/>
                <w:szCs w:val="20"/>
              </w:rPr>
              <w:t xml:space="preserve">Speech directly invokes Americans in its call to continue </w:t>
            </w:r>
            <w:r>
              <w:rPr>
                <w:sz w:val="20"/>
                <w:szCs w:val="20"/>
              </w:rPr>
              <w:t xml:space="preserve">to </w:t>
            </w:r>
            <w:r w:rsidRPr="002C77D7">
              <w:rPr>
                <w:sz w:val="20"/>
                <w:szCs w:val="20"/>
              </w:rPr>
              <w:t xml:space="preserve">Union cause (“It is for </w:t>
            </w:r>
            <w:r w:rsidRPr="002C77D7">
              <w:rPr>
                <w:sz w:val="20"/>
                <w:szCs w:val="20"/>
                <w:u w:val="single"/>
              </w:rPr>
              <w:t>us</w:t>
            </w:r>
            <w:r w:rsidRPr="002C77D7">
              <w:rPr>
                <w:sz w:val="20"/>
                <w:szCs w:val="20"/>
              </w:rPr>
              <w:t xml:space="preserve"> the living, rather . . .”)</w:t>
            </w:r>
          </w:p>
        </w:tc>
      </w:tr>
      <w:tr w:rsidR="004C1EA4" w:rsidTr="00F705D1">
        <w:tc>
          <w:tcPr>
            <w:tcW w:w="3438" w:type="dxa"/>
          </w:tcPr>
          <w:p w:rsidR="004C1EA4" w:rsidRDefault="004C1EA4" w:rsidP="00F705D1">
            <w:pPr>
              <w:contextualSpacing/>
            </w:pPr>
            <w:r>
              <w:rPr>
                <w:b/>
              </w:rPr>
              <w:t xml:space="preserve">PURPOSE: </w:t>
            </w:r>
            <w:r w:rsidRPr="005438ED">
              <w:rPr>
                <w:sz w:val="20"/>
                <w:szCs w:val="20"/>
              </w:rPr>
              <w:t>why was the document produced by its author? What information, argument, or message was it intended to convey?</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42449" w:rsidRDefault="004C1EA4" w:rsidP="00F705D1">
            <w:pPr>
              <w:contextualSpacing/>
            </w:pPr>
          </w:p>
        </w:tc>
        <w:tc>
          <w:tcPr>
            <w:tcW w:w="6138" w:type="dxa"/>
          </w:tcPr>
          <w:p w:rsidR="004C1EA4" w:rsidRPr="002C77D7" w:rsidRDefault="004C1EA4" w:rsidP="004C1EA4">
            <w:pPr>
              <w:pStyle w:val="ListParagraph"/>
              <w:numPr>
                <w:ilvl w:val="0"/>
                <w:numId w:val="11"/>
              </w:numPr>
              <w:rPr>
                <w:sz w:val="20"/>
                <w:szCs w:val="20"/>
              </w:rPr>
            </w:pPr>
            <w:r w:rsidRPr="002C77D7">
              <w:rPr>
                <w:sz w:val="20"/>
                <w:szCs w:val="20"/>
              </w:rPr>
              <w:t>Given to dedicate cemetery for war dead at Gettysburg</w:t>
            </w:r>
          </w:p>
          <w:p w:rsidR="004C1EA4" w:rsidRPr="002C77D7" w:rsidRDefault="004C1EA4" w:rsidP="004C1EA4">
            <w:pPr>
              <w:pStyle w:val="ListParagraph"/>
              <w:numPr>
                <w:ilvl w:val="0"/>
                <w:numId w:val="11"/>
              </w:numPr>
              <w:rPr>
                <w:sz w:val="20"/>
                <w:szCs w:val="20"/>
              </w:rPr>
            </w:pPr>
            <w:r w:rsidRPr="002C77D7">
              <w:rPr>
                <w:sz w:val="20"/>
                <w:szCs w:val="20"/>
              </w:rPr>
              <w:t>Reassert foundation of US on principles of democratic government and civil liberty</w:t>
            </w:r>
          </w:p>
          <w:p w:rsidR="004C1EA4" w:rsidRDefault="004C1EA4" w:rsidP="004C1EA4">
            <w:pPr>
              <w:pStyle w:val="ListParagraph"/>
              <w:numPr>
                <w:ilvl w:val="0"/>
                <w:numId w:val="11"/>
              </w:numPr>
            </w:pPr>
            <w:r w:rsidRPr="002C77D7">
              <w:rPr>
                <w:sz w:val="20"/>
                <w:szCs w:val="20"/>
              </w:rPr>
              <w:t xml:space="preserve">Define Civil War as a war fought to preserve the Union </w:t>
            </w:r>
            <w:r>
              <w:rPr>
                <w:sz w:val="20"/>
                <w:szCs w:val="20"/>
              </w:rPr>
              <w:t>and continue work of ’76 Revolution</w:t>
            </w:r>
            <w:r w:rsidRPr="002C77D7">
              <w:rPr>
                <w:sz w:val="20"/>
                <w:szCs w:val="20"/>
              </w:rPr>
              <w:t xml:space="preserve"> (rather than states’ rights, </w:t>
            </w:r>
            <w:r>
              <w:rPr>
                <w:sz w:val="20"/>
                <w:szCs w:val="20"/>
              </w:rPr>
              <w:t xml:space="preserve">slavery, </w:t>
            </w:r>
            <w:r w:rsidRPr="002C77D7">
              <w:rPr>
                <w:sz w:val="20"/>
                <w:szCs w:val="20"/>
              </w:rPr>
              <w:t>domination of north over south, etc.</w:t>
            </w:r>
            <w:r>
              <w:rPr>
                <w:sz w:val="20"/>
                <w:szCs w:val="20"/>
              </w:rPr>
              <w:t>; avoiding divisive issues?</w:t>
            </w:r>
            <w:r w:rsidRPr="002C77D7">
              <w:rPr>
                <w:sz w:val="20"/>
                <w:szCs w:val="20"/>
              </w:rPr>
              <w:t>)</w:t>
            </w:r>
          </w:p>
        </w:tc>
      </w:tr>
      <w:tr w:rsidR="004C1EA4" w:rsidTr="00F705D1">
        <w:tc>
          <w:tcPr>
            <w:tcW w:w="3438" w:type="dxa"/>
          </w:tcPr>
          <w:p w:rsidR="004C1EA4" w:rsidRPr="005438ED" w:rsidRDefault="004C1EA4" w:rsidP="00F705D1">
            <w:pPr>
              <w:contextualSpacing/>
              <w:rPr>
                <w:sz w:val="20"/>
                <w:szCs w:val="20"/>
              </w:rPr>
            </w:pPr>
            <w:r>
              <w:rPr>
                <w:b/>
              </w:rPr>
              <w:t xml:space="preserve">SPEAKER: </w:t>
            </w:r>
            <w:r w:rsidRPr="005438ED">
              <w:rPr>
                <w:sz w:val="20"/>
                <w:szCs w:val="20"/>
              </w:rPr>
              <w:t xml:space="preserve">who is the author (or authors) of the document? What are the author’s personal biases? </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42449" w:rsidRDefault="004C1EA4" w:rsidP="00F705D1">
            <w:pPr>
              <w:contextualSpacing/>
            </w:pPr>
          </w:p>
        </w:tc>
        <w:tc>
          <w:tcPr>
            <w:tcW w:w="6138" w:type="dxa"/>
          </w:tcPr>
          <w:p w:rsidR="004C1EA4" w:rsidRPr="002C77D7" w:rsidRDefault="004C1EA4" w:rsidP="004C1EA4">
            <w:pPr>
              <w:pStyle w:val="ListParagraph"/>
              <w:numPr>
                <w:ilvl w:val="0"/>
                <w:numId w:val="12"/>
              </w:numPr>
              <w:rPr>
                <w:sz w:val="20"/>
                <w:szCs w:val="20"/>
              </w:rPr>
            </w:pPr>
            <w:r w:rsidRPr="002C77D7">
              <w:rPr>
                <w:sz w:val="20"/>
                <w:szCs w:val="20"/>
              </w:rPr>
              <w:t>Abraham Lincoln (1809-1865), 16</w:t>
            </w:r>
            <w:r w:rsidRPr="002C77D7">
              <w:rPr>
                <w:sz w:val="20"/>
                <w:szCs w:val="20"/>
                <w:vertAlign w:val="superscript"/>
              </w:rPr>
              <w:t>th</w:t>
            </w:r>
            <w:r w:rsidRPr="002C77D7">
              <w:rPr>
                <w:sz w:val="20"/>
                <w:szCs w:val="20"/>
              </w:rPr>
              <w:t xml:space="preserve"> US President</w:t>
            </w:r>
          </w:p>
          <w:p w:rsidR="004C1EA4" w:rsidRPr="002C77D7" w:rsidRDefault="004C1EA4" w:rsidP="004C1EA4">
            <w:pPr>
              <w:pStyle w:val="ListParagraph"/>
              <w:numPr>
                <w:ilvl w:val="0"/>
                <w:numId w:val="12"/>
              </w:numPr>
              <w:rPr>
                <w:sz w:val="20"/>
                <w:szCs w:val="20"/>
              </w:rPr>
            </w:pPr>
            <w:r w:rsidRPr="002C77D7">
              <w:rPr>
                <w:sz w:val="20"/>
                <w:szCs w:val="20"/>
              </w:rPr>
              <w:t>Self-taugh</w:t>
            </w:r>
            <w:r>
              <w:rPr>
                <w:sz w:val="20"/>
                <w:szCs w:val="20"/>
              </w:rPr>
              <w:t>t lawyer from IL,</w:t>
            </w:r>
            <w:r w:rsidRPr="002C77D7">
              <w:rPr>
                <w:sz w:val="20"/>
                <w:szCs w:val="20"/>
              </w:rPr>
              <w:t xml:space="preserve"> Republican party, elected president 1860</w:t>
            </w:r>
          </w:p>
          <w:p w:rsidR="004C1EA4" w:rsidRPr="002C77D7" w:rsidRDefault="004C1EA4" w:rsidP="004C1EA4">
            <w:pPr>
              <w:pStyle w:val="ListParagraph"/>
              <w:numPr>
                <w:ilvl w:val="0"/>
                <w:numId w:val="12"/>
              </w:numPr>
              <w:rPr>
                <w:sz w:val="20"/>
                <w:szCs w:val="20"/>
              </w:rPr>
            </w:pPr>
            <w:r>
              <w:rPr>
                <w:sz w:val="20"/>
                <w:szCs w:val="20"/>
              </w:rPr>
              <w:t xml:space="preserve">Recently </w:t>
            </w:r>
            <w:r w:rsidRPr="002C77D7">
              <w:rPr>
                <w:sz w:val="20"/>
                <w:szCs w:val="20"/>
              </w:rPr>
              <w:t xml:space="preserve">signed Emancipation Proclamation </w:t>
            </w:r>
            <w:r>
              <w:rPr>
                <w:sz w:val="20"/>
                <w:szCs w:val="20"/>
              </w:rPr>
              <w:t xml:space="preserve">on </w:t>
            </w:r>
            <w:r w:rsidRPr="002C77D7">
              <w:rPr>
                <w:sz w:val="20"/>
                <w:szCs w:val="20"/>
              </w:rPr>
              <w:t>1 January 1863</w:t>
            </w:r>
          </w:p>
          <w:p w:rsidR="004C1EA4" w:rsidRDefault="004C1EA4" w:rsidP="004C1EA4">
            <w:pPr>
              <w:pStyle w:val="ListParagraph"/>
              <w:numPr>
                <w:ilvl w:val="0"/>
                <w:numId w:val="12"/>
              </w:numPr>
            </w:pPr>
            <w:r w:rsidRPr="002C77D7">
              <w:rPr>
                <w:sz w:val="20"/>
                <w:szCs w:val="20"/>
              </w:rPr>
              <w:t>Running for re-election in 1864</w:t>
            </w:r>
          </w:p>
        </w:tc>
      </w:tr>
      <w:tr w:rsidR="004C1EA4" w:rsidTr="00F705D1">
        <w:tc>
          <w:tcPr>
            <w:tcW w:w="3438" w:type="dxa"/>
          </w:tcPr>
          <w:p w:rsidR="004C1EA4" w:rsidRDefault="004C1EA4" w:rsidP="00F705D1">
            <w:pPr>
              <w:contextualSpacing/>
            </w:pPr>
            <w:r>
              <w:rPr>
                <w:b/>
              </w:rPr>
              <w:t xml:space="preserve">IMPORTANCE: </w:t>
            </w:r>
            <w:r w:rsidRPr="005438ED">
              <w:rPr>
                <w:sz w:val="20"/>
                <w:szCs w:val="20"/>
              </w:rPr>
              <w:t>why does this document matter? What impact did it have? What can we learn from this document?</w:t>
            </w:r>
            <w:r>
              <w:t xml:space="preserve"> </w:t>
            </w:r>
          </w:p>
          <w:p w:rsidR="004C1EA4" w:rsidRDefault="004C1EA4" w:rsidP="00F705D1">
            <w:pPr>
              <w:contextualSpacing/>
            </w:pPr>
          </w:p>
          <w:p w:rsidR="004C1EA4" w:rsidRDefault="004C1EA4" w:rsidP="00F705D1">
            <w:pPr>
              <w:contextualSpacing/>
            </w:pPr>
          </w:p>
          <w:p w:rsidR="004C1EA4" w:rsidRDefault="004C1EA4" w:rsidP="00F705D1">
            <w:pPr>
              <w:contextualSpacing/>
            </w:pPr>
          </w:p>
          <w:p w:rsidR="004C1EA4" w:rsidRPr="00F42449" w:rsidRDefault="004C1EA4" w:rsidP="00F705D1">
            <w:pPr>
              <w:contextualSpacing/>
            </w:pPr>
          </w:p>
        </w:tc>
        <w:tc>
          <w:tcPr>
            <w:tcW w:w="6138" w:type="dxa"/>
          </w:tcPr>
          <w:p w:rsidR="004C1EA4" w:rsidRPr="002C77D7" w:rsidRDefault="004C1EA4" w:rsidP="004C1EA4">
            <w:pPr>
              <w:pStyle w:val="ListParagraph"/>
              <w:numPr>
                <w:ilvl w:val="0"/>
                <w:numId w:val="13"/>
              </w:numPr>
              <w:rPr>
                <w:sz w:val="20"/>
                <w:szCs w:val="20"/>
              </w:rPr>
            </w:pPr>
            <w:r w:rsidRPr="002C77D7">
              <w:rPr>
                <w:sz w:val="20"/>
                <w:szCs w:val="20"/>
              </w:rPr>
              <w:t>Eloquent and widely-reprinted statement of why the Civil War was being fought, justifying such tremendous sacrifices</w:t>
            </w:r>
          </w:p>
          <w:p w:rsidR="004C1EA4" w:rsidRPr="002C77D7" w:rsidRDefault="004C1EA4" w:rsidP="004C1EA4">
            <w:pPr>
              <w:pStyle w:val="ListParagraph"/>
              <w:numPr>
                <w:ilvl w:val="0"/>
                <w:numId w:val="13"/>
              </w:numPr>
              <w:rPr>
                <w:sz w:val="20"/>
                <w:szCs w:val="20"/>
              </w:rPr>
            </w:pPr>
            <w:r w:rsidRPr="002C77D7">
              <w:rPr>
                <w:sz w:val="20"/>
                <w:szCs w:val="20"/>
              </w:rPr>
              <w:t>Subsequently enshrined as foundational text of American principles alongside Declaration of Independence, Constitution, etc.</w:t>
            </w:r>
          </w:p>
          <w:p w:rsidR="004C1EA4" w:rsidRDefault="004C1EA4" w:rsidP="004C1EA4">
            <w:pPr>
              <w:pStyle w:val="ListParagraph"/>
              <w:numPr>
                <w:ilvl w:val="0"/>
                <w:numId w:val="13"/>
              </w:numPr>
            </w:pPr>
            <w:r w:rsidRPr="002C77D7">
              <w:rPr>
                <w:sz w:val="20"/>
                <w:szCs w:val="20"/>
              </w:rPr>
              <w:t>Shows Lincoln’s rhetorical skill, motivations</w:t>
            </w:r>
          </w:p>
        </w:tc>
      </w:tr>
    </w:tbl>
    <w:p w:rsidR="004C1EA4" w:rsidRPr="00733E60" w:rsidRDefault="004C1EA4" w:rsidP="004C1EA4"/>
    <w:p w:rsidR="004C1EA4" w:rsidRPr="00932430" w:rsidRDefault="004C1EA4" w:rsidP="004C1EA4">
      <w:pPr>
        <w:jc w:val="center"/>
        <w:rPr>
          <w:b/>
          <w:i/>
          <w:sz w:val="48"/>
          <w:szCs w:val="48"/>
          <w:u w:val="single"/>
        </w:rPr>
      </w:pPr>
      <w:r w:rsidRPr="00932430">
        <w:rPr>
          <w:b/>
          <w:i/>
          <w:sz w:val="48"/>
          <w:szCs w:val="48"/>
          <w:u w:val="single"/>
        </w:rPr>
        <w:lastRenderedPageBreak/>
        <w:t>Primary Source Project Assignment</w:t>
      </w:r>
    </w:p>
    <w:p w:rsidR="004C1EA4" w:rsidRDefault="004C1EA4" w:rsidP="004C1EA4">
      <w:r w:rsidRPr="00F41B2B">
        <w:rPr>
          <w:i/>
        </w:rPr>
        <w:t>Primary sources</w:t>
      </w:r>
      <w:r>
        <w:t xml:space="preserve"> are texts, images, or objects which come from the time and place a historian is studying. They provide the raw material which historians use as evidence in their work to uncover and interpret the past. For this assignment, you will choose a primary source (or a col</w:t>
      </w:r>
      <w:r w:rsidR="00023032">
        <w:t>lection of related sources) related to women and Christianity</w:t>
      </w:r>
      <w:r>
        <w:t xml:space="preserve">. You will then write </w:t>
      </w:r>
      <w:proofErr w:type="gramStart"/>
      <w:r>
        <w:t xml:space="preserve">a </w:t>
      </w:r>
      <w:r>
        <w:rPr>
          <w:b/>
        </w:rPr>
        <w:t>5-7</w:t>
      </w:r>
      <w:r w:rsidRPr="007E47B2">
        <w:rPr>
          <w:b/>
        </w:rPr>
        <w:t xml:space="preserve"> page, double-spaced paper</w:t>
      </w:r>
      <w:r>
        <w:t xml:space="preserve"> in which you briefly describe </w:t>
      </w:r>
      <w:r w:rsidRPr="00695FD0">
        <w:t xml:space="preserve">and </w:t>
      </w:r>
      <w:r w:rsidRPr="00695FD0">
        <w:rPr>
          <w:b/>
          <w:i/>
          <w:u w:val="single"/>
        </w:rPr>
        <w:t>thoroughly</w:t>
      </w:r>
      <w:r w:rsidRPr="00695FD0">
        <w:rPr>
          <w:u w:val="single"/>
        </w:rPr>
        <w:t xml:space="preserve"> </w:t>
      </w:r>
      <w:r w:rsidRPr="00932430">
        <w:rPr>
          <w:b/>
          <w:i/>
          <w:u w:val="single"/>
        </w:rPr>
        <w:t>interpret</w:t>
      </w:r>
      <w:r>
        <w:t xml:space="preserve"> this source</w:t>
      </w:r>
      <w:proofErr w:type="gramEnd"/>
      <w:r>
        <w:t>. For tips on finding primary sources, see the following page. Pursue your interests! Be creative!</w:t>
      </w:r>
    </w:p>
    <w:p w:rsidR="004C1EA4" w:rsidRDefault="004C1EA4" w:rsidP="004C1EA4">
      <w:r>
        <w:t>When writing your paper, you should address the following questions:</w:t>
      </w:r>
    </w:p>
    <w:p w:rsidR="004C1EA4" w:rsidRDefault="004C1EA4" w:rsidP="004C1EA4">
      <w:pPr>
        <w:pStyle w:val="ListParagraph"/>
        <w:numPr>
          <w:ilvl w:val="0"/>
          <w:numId w:val="7"/>
        </w:numPr>
      </w:pPr>
      <w:r>
        <w:t xml:space="preserve">Who wrote/created this source, when, and why? </w:t>
      </w:r>
    </w:p>
    <w:p w:rsidR="004C1EA4" w:rsidRDefault="004C1EA4" w:rsidP="004C1EA4">
      <w:pPr>
        <w:pStyle w:val="ListParagraph"/>
        <w:numPr>
          <w:ilvl w:val="0"/>
          <w:numId w:val="7"/>
        </w:numPr>
      </w:pPr>
      <w:r>
        <w:t xml:space="preserve">Who was his/her intended audience? </w:t>
      </w:r>
    </w:p>
    <w:p w:rsidR="004C1EA4" w:rsidRDefault="004C1EA4" w:rsidP="004C1EA4">
      <w:pPr>
        <w:pStyle w:val="ListParagraph"/>
        <w:numPr>
          <w:ilvl w:val="0"/>
          <w:numId w:val="7"/>
        </w:numPr>
      </w:pPr>
      <w:r>
        <w:t>What argument or point of view was he/she trying to communicate?</w:t>
      </w:r>
    </w:p>
    <w:p w:rsidR="004C1EA4" w:rsidRDefault="004C1EA4" w:rsidP="004C1EA4">
      <w:pPr>
        <w:pStyle w:val="ListParagraph"/>
        <w:numPr>
          <w:ilvl w:val="0"/>
          <w:numId w:val="7"/>
        </w:numPr>
      </w:pPr>
      <w:r>
        <w:t xml:space="preserve">What can (and </w:t>
      </w:r>
      <w:r>
        <w:rPr>
          <w:i/>
        </w:rPr>
        <w:t>can’t</w:t>
      </w:r>
      <w:r>
        <w:t>) this source tell us about the time and place in which it was created? What questions about the past can it help us answer, and what new questions might it raise?</w:t>
      </w:r>
    </w:p>
    <w:p w:rsidR="004C1EA4" w:rsidRDefault="004C1EA4" w:rsidP="004C1EA4">
      <w:r>
        <w:t xml:space="preserve">You will be graded using the following rubric: </w:t>
      </w:r>
    </w:p>
    <w:tbl>
      <w:tblPr>
        <w:tblW w:w="0" w:type="auto"/>
        <w:tblInd w:w="93" w:type="dxa"/>
        <w:tblLook w:val="04A0" w:firstRow="1" w:lastRow="0" w:firstColumn="1" w:lastColumn="0" w:noHBand="0" w:noVBand="1"/>
      </w:tblPr>
      <w:tblGrid>
        <w:gridCol w:w="1689"/>
        <w:gridCol w:w="2495"/>
        <w:gridCol w:w="2720"/>
        <w:gridCol w:w="2579"/>
      </w:tblGrid>
      <w:tr w:rsidR="004C1EA4" w:rsidRPr="00155707" w:rsidTr="00F705D1">
        <w:trPr>
          <w:trHeight w:val="390"/>
        </w:trPr>
        <w:tc>
          <w:tcPr>
            <w:tcW w:w="0" w:type="auto"/>
            <w:tcBorders>
              <w:top w:val="nil"/>
              <w:left w:val="nil"/>
              <w:bottom w:val="nil"/>
              <w:right w:val="nil"/>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4C1EA4" w:rsidRPr="00155707" w:rsidRDefault="004C1EA4" w:rsidP="00F705D1">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4C1EA4" w:rsidRPr="00155707" w:rsidRDefault="004C1EA4" w:rsidP="00F705D1">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4C1EA4" w:rsidRPr="00155707" w:rsidRDefault="004C1EA4" w:rsidP="00F705D1">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4C1EA4" w:rsidRPr="00155707" w:rsidTr="00F705D1">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4C1EA4" w:rsidRPr="00155707" w:rsidTr="00F705D1">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4C1EA4" w:rsidRPr="00155707" w:rsidRDefault="004C1EA4" w:rsidP="00F705D1">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SOURC</w:t>
            </w:r>
            <w:r w:rsidRPr="00155707">
              <w:rPr>
                <w:rFonts w:ascii="Calibri" w:eastAsia="Times New Roman" w:hAnsi="Calibri" w:cs="Calibri"/>
                <w:color w:val="000000"/>
                <w:sz w:val="22"/>
              </w:rPr>
              <w:t>E - 20%</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may be unrelated to course or generally ill-suited to assignment. Vague or no description of source. </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relevant and a good topic for 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Source is a creative and/or highly relevant choice. Description is accurate and richly detailed. </w:t>
            </w:r>
          </w:p>
        </w:tc>
      </w:tr>
      <w:tr w:rsidR="004C1EA4" w:rsidRPr="00155707" w:rsidTr="00F705D1">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HISTORICAL ANALYSIS OF SOURCE -60%</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missing, highly inaccurate, or highly inadequate. </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present, but some required components (such as a discussion of the source's limitations) may be missing. </w:t>
            </w:r>
            <w:r>
              <w:rPr>
                <w:rFonts w:ascii="Calibri" w:eastAsia="Times New Roman" w:hAnsi="Calibri" w:cs="Calibri"/>
                <w:color w:val="000000"/>
                <w:sz w:val="22"/>
              </w:rPr>
              <w:t>Analysis may be simplistic or flawed</w:t>
            </w:r>
            <w:r w:rsidRPr="00155707">
              <w:rPr>
                <w:rFonts w:ascii="Calibri" w:eastAsia="Times New Roman" w:hAnsi="Calibri" w:cs="Calibri"/>
                <w:color w:val="000000"/>
                <w:sz w:val="22"/>
              </w:rPr>
              <w:t>.</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Historical analysis of source is accurate, thorough and insightful. All required components are present. </w:t>
            </w:r>
          </w:p>
        </w:tc>
      </w:tr>
    </w:tbl>
    <w:p w:rsidR="004C1EA4" w:rsidRPr="007E47B2" w:rsidRDefault="004C1EA4" w:rsidP="004C1EA4">
      <w:pPr>
        <w:jc w:val="center"/>
        <w:rPr>
          <w:b/>
          <w:sz w:val="16"/>
          <w:szCs w:val="16"/>
        </w:rPr>
      </w:pPr>
      <w:r>
        <w:rPr>
          <w:b/>
          <w:sz w:val="36"/>
          <w:szCs w:val="36"/>
        </w:rPr>
        <w:lastRenderedPageBreak/>
        <w:t>Some Places to Find</w:t>
      </w:r>
      <w:r w:rsidRPr="007E47B2">
        <w:rPr>
          <w:b/>
          <w:sz w:val="36"/>
          <w:szCs w:val="36"/>
        </w:rPr>
        <w:t xml:space="preserve"> Primary Sources in </w:t>
      </w:r>
      <w:r>
        <w:rPr>
          <w:b/>
          <w:sz w:val="36"/>
          <w:szCs w:val="36"/>
        </w:rPr>
        <w:t xml:space="preserve">European </w:t>
      </w:r>
      <w:r w:rsidRPr="007E47B2">
        <w:rPr>
          <w:b/>
          <w:sz w:val="36"/>
          <w:szCs w:val="36"/>
        </w:rPr>
        <w:t>History</w:t>
      </w:r>
      <w:r>
        <w:rPr>
          <w:b/>
          <w:sz w:val="36"/>
          <w:szCs w:val="36"/>
        </w:rPr>
        <w:t xml:space="preserve"> </w:t>
      </w:r>
    </w:p>
    <w:p w:rsidR="004C1EA4" w:rsidRPr="007E47B2" w:rsidRDefault="004C1EA4" w:rsidP="004C1EA4">
      <w:pPr>
        <w:jc w:val="center"/>
        <w:rPr>
          <w:b/>
          <w:sz w:val="16"/>
          <w:szCs w:val="16"/>
        </w:rPr>
      </w:pPr>
    </w:p>
    <w:p w:rsidR="004C1EA4" w:rsidRDefault="004C1EA4" w:rsidP="004C1EA4">
      <w:pPr>
        <w:pStyle w:val="ListParagraph"/>
        <w:numPr>
          <w:ilvl w:val="0"/>
          <w:numId w:val="14"/>
        </w:numPr>
        <w:rPr>
          <w:b/>
          <w:szCs w:val="24"/>
        </w:rPr>
      </w:pPr>
      <w:r>
        <w:rPr>
          <w:b/>
          <w:szCs w:val="24"/>
        </w:rPr>
        <w:t xml:space="preserve">[UNIVERSITY LIBRARY]. </w:t>
      </w:r>
      <w:r>
        <w:rPr>
          <w:szCs w:val="24"/>
        </w:rPr>
        <w:t xml:space="preserve">You can search for materials published within a specific date range, or look for sourcebooks or textbooks which include reprinted primary sources. If [UNIVERSITY LIBRARY] doesn’t have the book you want, you can request it via Interlibrary Loan (ILL). </w:t>
      </w:r>
    </w:p>
    <w:p w:rsidR="004C1EA4" w:rsidRPr="00C5605C" w:rsidRDefault="004C1EA4" w:rsidP="004C1EA4">
      <w:pPr>
        <w:pStyle w:val="ListParagraph"/>
        <w:numPr>
          <w:ilvl w:val="0"/>
          <w:numId w:val="14"/>
        </w:numPr>
        <w:rPr>
          <w:b/>
          <w:szCs w:val="24"/>
        </w:rPr>
      </w:pPr>
      <w:r>
        <w:rPr>
          <w:b/>
          <w:szCs w:val="24"/>
        </w:rPr>
        <w:t xml:space="preserve">Google Books. </w:t>
      </w:r>
      <w:r>
        <w:rPr>
          <w:szCs w:val="24"/>
        </w:rPr>
        <w:t xml:space="preserve">Go to &lt;www.books.google.com/advanced_book_search&gt;. You can set your search parameters so that you only get results printed within a certain date range. Other filters include language, author, publisher, and subject. This is a great way to find novels, magazine and journal articles, non-fiction, etc. written about a specific topic during a specific time. If the work is in the public domain (i.e., no longer under copyright), you can read or download it in its entirety for free. </w:t>
      </w:r>
    </w:p>
    <w:p w:rsidR="004C1EA4" w:rsidRPr="004A0514" w:rsidRDefault="004C1EA4" w:rsidP="004C1EA4">
      <w:pPr>
        <w:pStyle w:val="ListParagraph"/>
        <w:numPr>
          <w:ilvl w:val="0"/>
          <w:numId w:val="14"/>
        </w:numPr>
        <w:rPr>
          <w:b/>
          <w:szCs w:val="24"/>
        </w:rPr>
      </w:pPr>
      <w:r>
        <w:rPr>
          <w:b/>
          <w:szCs w:val="24"/>
        </w:rPr>
        <w:t>Fordham University History Sourcebooks.</w:t>
      </w:r>
      <w:r>
        <w:rPr>
          <w:szCs w:val="24"/>
        </w:rPr>
        <w:t xml:space="preserve"> Fordham University provides links to short or excerpted primary sources on a wide variety of topics in history at &lt;</w:t>
      </w:r>
      <w:r w:rsidRPr="007E2E6E">
        <w:rPr>
          <w:szCs w:val="24"/>
        </w:rPr>
        <w:t>http://sourcebooks.fordham.edu/halsall/mod/modsbookfull.asp</w:t>
      </w:r>
      <w:r>
        <w:rPr>
          <w:szCs w:val="24"/>
        </w:rPr>
        <w:t>&gt;.</w:t>
      </w:r>
    </w:p>
    <w:p w:rsidR="004C1EA4" w:rsidRPr="004A0514" w:rsidRDefault="004C1EA4" w:rsidP="004C1EA4">
      <w:pPr>
        <w:pStyle w:val="ListParagraph"/>
        <w:numPr>
          <w:ilvl w:val="0"/>
          <w:numId w:val="14"/>
        </w:numPr>
        <w:rPr>
          <w:b/>
          <w:szCs w:val="24"/>
        </w:rPr>
      </w:pPr>
      <w:proofErr w:type="spellStart"/>
      <w:r>
        <w:rPr>
          <w:b/>
          <w:szCs w:val="24"/>
        </w:rPr>
        <w:t>Eurodocs</w:t>
      </w:r>
      <w:proofErr w:type="spellEnd"/>
      <w:r>
        <w:rPr>
          <w:szCs w:val="24"/>
        </w:rPr>
        <w:t>. Primary source database maintained by Brigham Young University. Note: unlike Fordham’s database, many sources are available only in the original language (i.e., are not translated into English). &lt;</w:t>
      </w:r>
      <w:r w:rsidRPr="004A0514">
        <w:rPr>
          <w:szCs w:val="24"/>
        </w:rPr>
        <w:t>https://eudocs.lib.byu.edu/index.php/Main_Page</w:t>
      </w:r>
      <w:r>
        <w:rPr>
          <w:szCs w:val="24"/>
        </w:rPr>
        <w:t>&gt;</w:t>
      </w:r>
    </w:p>
    <w:p w:rsidR="004C1EA4" w:rsidRDefault="004C1EA4" w:rsidP="004C1EA4">
      <w:pPr>
        <w:pStyle w:val="ListParagraph"/>
        <w:numPr>
          <w:ilvl w:val="0"/>
          <w:numId w:val="14"/>
        </w:numPr>
        <w:rPr>
          <w:b/>
          <w:szCs w:val="24"/>
        </w:rPr>
      </w:pPr>
      <w:r>
        <w:rPr>
          <w:b/>
          <w:szCs w:val="24"/>
        </w:rPr>
        <w:t xml:space="preserve">European History Primary Sources. </w:t>
      </w:r>
      <w:r>
        <w:rPr>
          <w:szCs w:val="24"/>
        </w:rPr>
        <w:t>Run by the European University Institute in Florence, Italy. Searchable database of thousands of sites with primary sources related to European history. You can narrow your search to sites with sources in English, or look at sites related to the history of a particular country, time period, etc. &lt;</w:t>
      </w:r>
      <w:r w:rsidRPr="00D266C7">
        <w:rPr>
          <w:szCs w:val="24"/>
        </w:rPr>
        <w:t>http://primary-sources.eui.eu/browse-repositories</w:t>
      </w:r>
      <w:r>
        <w:rPr>
          <w:szCs w:val="24"/>
        </w:rPr>
        <w:t>&gt;</w:t>
      </w:r>
    </w:p>
    <w:p w:rsidR="004C1EA4" w:rsidRPr="004A0514" w:rsidRDefault="004C1EA4" w:rsidP="004C1EA4">
      <w:pPr>
        <w:pStyle w:val="ListParagraph"/>
        <w:numPr>
          <w:ilvl w:val="0"/>
          <w:numId w:val="14"/>
        </w:numPr>
        <w:rPr>
          <w:b/>
          <w:szCs w:val="24"/>
        </w:rPr>
      </w:pPr>
      <w:proofErr w:type="spellStart"/>
      <w:r>
        <w:rPr>
          <w:b/>
          <w:szCs w:val="24"/>
        </w:rPr>
        <w:t>Europeana</w:t>
      </w:r>
      <w:proofErr w:type="spellEnd"/>
      <w:r>
        <w:rPr>
          <w:b/>
          <w:szCs w:val="24"/>
        </w:rPr>
        <w:t xml:space="preserve"> Collections</w:t>
      </w:r>
      <w:r w:rsidRPr="007E2E6E">
        <w:rPr>
          <w:szCs w:val="24"/>
        </w:rPr>
        <w:t>.</w:t>
      </w:r>
      <w:r>
        <w:rPr>
          <w:szCs w:val="24"/>
        </w:rPr>
        <w:t xml:space="preserve"> </w:t>
      </w:r>
      <w:r w:rsidRPr="00EB11F5">
        <w:rPr>
          <w:szCs w:val="24"/>
        </w:rPr>
        <w:t xml:space="preserve">&lt;http://www.europeana.eu/portal/en&gt;. </w:t>
      </w:r>
      <w:r>
        <w:rPr>
          <w:szCs w:val="24"/>
        </w:rPr>
        <w:t xml:space="preserve">A collection of millions of texts, artworks, music, maps, fashion, and just about anything else you can think of, drawing on museums from across Europe. </w:t>
      </w:r>
    </w:p>
    <w:p w:rsidR="004C1EA4" w:rsidRPr="00EB11F5" w:rsidRDefault="004C1EA4" w:rsidP="004C1EA4">
      <w:pPr>
        <w:pStyle w:val="ListParagraph"/>
        <w:numPr>
          <w:ilvl w:val="0"/>
          <w:numId w:val="14"/>
        </w:numPr>
        <w:rPr>
          <w:b/>
          <w:szCs w:val="24"/>
        </w:rPr>
      </w:pPr>
      <w:r>
        <w:rPr>
          <w:b/>
          <w:szCs w:val="24"/>
        </w:rPr>
        <w:t>The European Library</w:t>
      </w:r>
      <w:r>
        <w:rPr>
          <w:b/>
          <w:i/>
          <w:szCs w:val="24"/>
        </w:rPr>
        <w:t xml:space="preserve">. </w:t>
      </w:r>
      <w:r>
        <w:rPr>
          <w:szCs w:val="24"/>
        </w:rPr>
        <w:t>&lt;</w:t>
      </w:r>
      <w:r w:rsidRPr="004A0514">
        <w:rPr>
          <w:szCs w:val="24"/>
        </w:rPr>
        <w:t>http://www.theeuropeanlibrary</w:t>
      </w:r>
      <w:r>
        <w:rPr>
          <w:szCs w:val="24"/>
        </w:rPr>
        <w:t xml:space="preserve">.org/tel4/&gt;. Another database linking the online collections of several European museums. Not as large as </w:t>
      </w:r>
      <w:proofErr w:type="spellStart"/>
      <w:r>
        <w:rPr>
          <w:szCs w:val="24"/>
        </w:rPr>
        <w:t>Europeana</w:t>
      </w:r>
      <w:proofErr w:type="spellEnd"/>
      <w:r>
        <w:rPr>
          <w:szCs w:val="24"/>
        </w:rPr>
        <w:t xml:space="preserve"> Collections. </w:t>
      </w:r>
    </w:p>
    <w:p w:rsidR="004C1EA4" w:rsidRPr="00283DD9" w:rsidRDefault="004C1EA4" w:rsidP="004C1EA4">
      <w:pPr>
        <w:pStyle w:val="ListParagraph"/>
        <w:numPr>
          <w:ilvl w:val="0"/>
          <w:numId w:val="14"/>
        </w:numPr>
        <w:rPr>
          <w:b/>
          <w:szCs w:val="24"/>
        </w:rPr>
      </w:pPr>
      <w:proofErr w:type="spellStart"/>
      <w:r>
        <w:rPr>
          <w:b/>
          <w:szCs w:val="24"/>
        </w:rPr>
        <w:t>Artstor</w:t>
      </w:r>
      <w:proofErr w:type="spellEnd"/>
      <w:r>
        <w:rPr>
          <w:b/>
          <w:szCs w:val="24"/>
        </w:rPr>
        <w:t xml:space="preserve"> Digital Library</w:t>
      </w:r>
      <w:r w:rsidRPr="00EB11F5">
        <w:rPr>
          <w:szCs w:val="24"/>
        </w:rPr>
        <w:t>.</w:t>
      </w:r>
      <w:r>
        <w:rPr>
          <w:szCs w:val="24"/>
        </w:rPr>
        <w:t xml:space="preserve"> A database of paintings, photography, etc., searchable by country and type. You will need to access this through [UNIVERSITY LIBRARY]. Go to [WEBSITE, etc. etc.] and click on </w:t>
      </w:r>
      <w:proofErr w:type="spellStart"/>
      <w:r>
        <w:rPr>
          <w:szCs w:val="24"/>
        </w:rPr>
        <w:t>Artstor</w:t>
      </w:r>
      <w:proofErr w:type="spellEnd"/>
      <w:r>
        <w:rPr>
          <w:szCs w:val="24"/>
        </w:rPr>
        <w:t xml:space="preserve">. Enter your [UNIVERSITY ID AND PASSWORD] when prompted. </w:t>
      </w:r>
    </w:p>
    <w:p w:rsidR="004C1EA4" w:rsidRPr="00695FD0" w:rsidRDefault="004C1EA4" w:rsidP="004C1EA4">
      <w:pPr>
        <w:pStyle w:val="ListParagraph"/>
        <w:numPr>
          <w:ilvl w:val="0"/>
          <w:numId w:val="14"/>
        </w:numPr>
        <w:rPr>
          <w:b/>
          <w:szCs w:val="24"/>
        </w:rPr>
      </w:pPr>
      <w:r>
        <w:rPr>
          <w:b/>
          <w:szCs w:val="24"/>
        </w:rPr>
        <w:t>German History in Documents and Images</w:t>
      </w:r>
      <w:r>
        <w:rPr>
          <w:szCs w:val="24"/>
        </w:rPr>
        <w:t>. The German Historical Institute has an excellent collection of primary sources from 1500 to the present. &lt;</w:t>
      </w:r>
      <w:r w:rsidRPr="007E2E6E">
        <w:rPr>
          <w:szCs w:val="24"/>
        </w:rPr>
        <w:t>http://germanhistorydocs.ghi-dc.org/</w:t>
      </w:r>
      <w:r>
        <w:rPr>
          <w:szCs w:val="24"/>
        </w:rPr>
        <w:t>&gt;.</w:t>
      </w:r>
    </w:p>
    <w:p w:rsidR="004C1EA4" w:rsidRPr="00695FD0" w:rsidRDefault="004C1EA4" w:rsidP="004C1EA4">
      <w:pPr>
        <w:ind w:left="360"/>
        <w:jc w:val="center"/>
        <w:rPr>
          <w:b/>
          <w:sz w:val="28"/>
          <w:szCs w:val="28"/>
        </w:rPr>
      </w:pPr>
      <w:r w:rsidRPr="00695FD0">
        <w:rPr>
          <w:b/>
          <w:sz w:val="28"/>
          <w:szCs w:val="28"/>
        </w:rPr>
        <w:t xml:space="preserve">These are just </w:t>
      </w:r>
      <w:r w:rsidRPr="00695FD0">
        <w:rPr>
          <w:b/>
          <w:i/>
          <w:sz w:val="28"/>
          <w:szCs w:val="28"/>
        </w:rPr>
        <w:t>some</w:t>
      </w:r>
      <w:r w:rsidRPr="00695FD0">
        <w:rPr>
          <w:b/>
          <w:sz w:val="28"/>
          <w:szCs w:val="28"/>
        </w:rPr>
        <w:t xml:space="preserve"> of the resources available to you. Don’t be limited by this list!</w:t>
      </w:r>
    </w:p>
    <w:p w:rsidR="004C1EA4" w:rsidRPr="00932430" w:rsidRDefault="004C1EA4" w:rsidP="004C1EA4">
      <w:pPr>
        <w:jc w:val="center"/>
        <w:rPr>
          <w:b/>
          <w:i/>
          <w:sz w:val="48"/>
          <w:szCs w:val="48"/>
          <w:u w:val="single"/>
        </w:rPr>
      </w:pPr>
      <w:r>
        <w:rPr>
          <w:b/>
          <w:i/>
          <w:sz w:val="48"/>
          <w:szCs w:val="48"/>
          <w:u w:val="single"/>
        </w:rPr>
        <w:lastRenderedPageBreak/>
        <w:t>Secondary</w:t>
      </w:r>
      <w:r w:rsidRPr="00932430">
        <w:rPr>
          <w:b/>
          <w:i/>
          <w:sz w:val="48"/>
          <w:szCs w:val="48"/>
          <w:u w:val="single"/>
        </w:rPr>
        <w:t xml:space="preserve"> Source Project Assignment</w:t>
      </w:r>
    </w:p>
    <w:p w:rsidR="004C1EA4" w:rsidRDefault="004C1EA4" w:rsidP="004C1EA4">
      <w:r>
        <w:rPr>
          <w:i/>
        </w:rPr>
        <w:t>Secondary</w:t>
      </w:r>
      <w:r w:rsidRPr="00F41B2B">
        <w:rPr>
          <w:i/>
        </w:rPr>
        <w:t xml:space="preserve"> sources</w:t>
      </w:r>
      <w:r>
        <w:t xml:space="preserve"> are sources of information about the past that were created by a person who did not experience that past first-hand. Historians rely on secondary sources not only to learn about the past, </w:t>
      </w:r>
      <w:r>
        <w:rPr>
          <w:i/>
        </w:rPr>
        <w:t xml:space="preserve">but also </w:t>
      </w:r>
      <w:r>
        <w:t xml:space="preserve">what other scholars have said about it. </w:t>
      </w:r>
      <w:r w:rsidRPr="00DC4849">
        <w:rPr>
          <w:b/>
        </w:rPr>
        <w:t>Find an academic article written about a topic related to the primary source you selected for your previous paper.</w:t>
      </w:r>
      <w:r>
        <w:t xml:space="preserve"> This article must be </w:t>
      </w:r>
      <w:r>
        <w:rPr>
          <w:b/>
        </w:rPr>
        <w:t>at least 8</w:t>
      </w:r>
      <w:r w:rsidRPr="005431D6">
        <w:rPr>
          <w:b/>
        </w:rPr>
        <w:t xml:space="preserve"> pages long</w:t>
      </w:r>
      <w:r>
        <w:rPr>
          <w:b/>
        </w:rPr>
        <w:t>, no more than 30 years old,</w:t>
      </w:r>
      <w:r>
        <w:t xml:space="preserve"> and </w:t>
      </w:r>
      <w:r>
        <w:rPr>
          <w:b/>
        </w:rPr>
        <w:t xml:space="preserve">cannot be a newspaper article, </w:t>
      </w:r>
      <w:r w:rsidRPr="00FA294D">
        <w:rPr>
          <w:b/>
        </w:rPr>
        <w:t>book review, or</w:t>
      </w:r>
      <w:r>
        <w:rPr>
          <w:b/>
        </w:rPr>
        <w:t xml:space="preserve"> historiography</w:t>
      </w:r>
      <w:r w:rsidRPr="005431D6">
        <w:rPr>
          <w:b/>
        </w:rPr>
        <w:t xml:space="preserve"> review</w:t>
      </w:r>
      <w:r>
        <w:rPr>
          <w:b/>
        </w:rPr>
        <w:t xml:space="preserve"> </w:t>
      </w:r>
      <w:r>
        <w:t xml:space="preserve">(tips on the following page). </w:t>
      </w:r>
      <w:r w:rsidRPr="007A4CA9">
        <w:rPr>
          <w:b/>
        </w:rPr>
        <w:t>Attach a copy of this article</w:t>
      </w:r>
      <w:r>
        <w:t xml:space="preserve"> to a </w:t>
      </w:r>
      <w:r w:rsidRPr="005431D6">
        <w:rPr>
          <w:b/>
        </w:rPr>
        <w:t>5 page</w:t>
      </w:r>
      <w:r>
        <w:rPr>
          <w:b/>
        </w:rPr>
        <w:t>, double-spaced</w:t>
      </w:r>
      <w:r w:rsidRPr="005431D6">
        <w:rPr>
          <w:b/>
        </w:rPr>
        <w:t xml:space="preserve"> reader’s response</w:t>
      </w:r>
      <w:r>
        <w:t xml:space="preserve"> which addresses the following questions:</w:t>
      </w:r>
    </w:p>
    <w:p w:rsidR="004C1EA4" w:rsidRDefault="004C1EA4" w:rsidP="004C1EA4">
      <w:pPr>
        <w:pStyle w:val="ListParagraph"/>
        <w:numPr>
          <w:ilvl w:val="0"/>
          <w:numId w:val="7"/>
        </w:numPr>
      </w:pPr>
      <w:r>
        <w:t>What is the author’s argument? (Do NOT just quote it; re-state it in your own words.)</w:t>
      </w:r>
    </w:p>
    <w:p w:rsidR="004C1EA4" w:rsidRDefault="004C1EA4" w:rsidP="004C1EA4">
      <w:pPr>
        <w:pStyle w:val="ListParagraph"/>
        <w:numPr>
          <w:ilvl w:val="0"/>
          <w:numId w:val="7"/>
        </w:numPr>
      </w:pPr>
      <w:r>
        <w:t>What primary sources does the author use as evidence to support their argument?</w:t>
      </w:r>
    </w:p>
    <w:p w:rsidR="004C1EA4" w:rsidRDefault="004C1EA4" w:rsidP="004C1EA4">
      <w:pPr>
        <w:pStyle w:val="ListParagraph"/>
        <w:numPr>
          <w:ilvl w:val="0"/>
          <w:numId w:val="7"/>
        </w:numPr>
      </w:pPr>
      <w:r>
        <w:t xml:space="preserve">Do you find the author’s argument persuasive? Why or why not? Explain thoroughly. </w:t>
      </w:r>
    </w:p>
    <w:p w:rsidR="004C1EA4" w:rsidRDefault="004C1EA4" w:rsidP="004C1EA4">
      <w:pPr>
        <w:pStyle w:val="ListParagraph"/>
        <w:numPr>
          <w:ilvl w:val="0"/>
          <w:numId w:val="7"/>
        </w:numPr>
      </w:pPr>
      <w:r>
        <w:t>Why is the author’s topic important? Why should we care about his/her research?</w:t>
      </w:r>
    </w:p>
    <w:p w:rsidR="004C1EA4" w:rsidRDefault="004C1EA4" w:rsidP="004C1EA4">
      <w:r>
        <w:t xml:space="preserve">You will be graded using the following rubric: </w:t>
      </w:r>
    </w:p>
    <w:tbl>
      <w:tblPr>
        <w:tblW w:w="0" w:type="auto"/>
        <w:tblInd w:w="93" w:type="dxa"/>
        <w:tblLook w:val="04A0" w:firstRow="1" w:lastRow="0" w:firstColumn="1" w:lastColumn="0" w:noHBand="0" w:noVBand="1"/>
      </w:tblPr>
      <w:tblGrid>
        <w:gridCol w:w="2194"/>
        <w:gridCol w:w="2646"/>
        <w:gridCol w:w="2228"/>
        <w:gridCol w:w="2415"/>
      </w:tblGrid>
      <w:tr w:rsidR="004C1EA4" w:rsidRPr="00155707" w:rsidTr="00F705D1">
        <w:trPr>
          <w:trHeight w:val="390"/>
        </w:trPr>
        <w:tc>
          <w:tcPr>
            <w:tcW w:w="0" w:type="auto"/>
            <w:tcBorders>
              <w:top w:val="nil"/>
              <w:left w:val="nil"/>
              <w:bottom w:val="nil"/>
              <w:right w:val="nil"/>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p>
        </w:tc>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4C1EA4" w:rsidRPr="00155707" w:rsidRDefault="004C1EA4" w:rsidP="00F705D1">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MEDIOCRE OR POOR (C+ to F)</w:t>
            </w:r>
          </w:p>
        </w:tc>
        <w:tc>
          <w:tcPr>
            <w:tcW w:w="0" w:type="auto"/>
            <w:tcBorders>
              <w:top w:val="single" w:sz="4" w:space="0" w:color="auto"/>
              <w:left w:val="nil"/>
              <w:bottom w:val="single" w:sz="4" w:space="0" w:color="auto"/>
              <w:right w:val="single" w:sz="4" w:space="0" w:color="auto"/>
            </w:tcBorders>
            <w:shd w:val="clear" w:color="000000" w:fill="D9D9D9"/>
            <w:hideMark/>
          </w:tcPr>
          <w:p w:rsidR="004C1EA4" w:rsidRPr="00155707" w:rsidRDefault="004C1EA4" w:rsidP="00F705D1">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GOOD (B- to B+)</w:t>
            </w:r>
          </w:p>
        </w:tc>
        <w:tc>
          <w:tcPr>
            <w:tcW w:w="0" w:type="auto"/>
            <w:tcBorders>
              <w:top w:val="single" w:sz="4" w:space="0" w:color="auto"/>
              <w:left w:val="nil"/>
              <w:bottom w:val="single" w:sz="4" w:space="0" w:color="auto"/>
              <w:right w:val="single" w:sz="4" w:space="0" w:color="auto"/>
            </w:tcBorders>
            <w:shd w:val="clear" w:color="000000" w:fill="D9D9D9"/>
            <w:hideMark/>
          </w:tcPr>
          <w:p w:rsidR="004C1EA4" w:rsidRPr="00155707" w:rsidRDefault="004C1EA4" w:rsidP="00F705D1">
            <w:pPr>
              <w:spacing w:after="0" w:line="240" w:lineRule="auto"/>
              <w:jc w:val="center"/>
              <w:rPr>
                <w:rFonts w:ascii="Calibri" w:eastAsia="Times New Roman" w:hAnsi="Calibri" w:cs="Calibri"/>
                <w:color w:val="000000"/>
                <w:sz w:val="22"/>
              </w:rPr>
            </w:pPr>
            <w:r w:rsidRPr="00155707">
              <w:rPr>
                <w:rFonts w:ascii="Calibri" w:eastAsia="Times New Roman" w:hAnsi="Calibri" w:cs="Calibri"/>
                <w:color w:val="000000"/>
                <w:sz w:val="22"/>
              </w:rPr>
              <w:t>EXCELLENT (A- to A+)</w:t>
            </w:r>
          </w:p>
        </w:tc>
      </w:tr>
      <w:tr w:rsidR="004C1EA4" w:rsidRPr="00155707" w:rsidTr="00F705D1">
        <w:trPr>
          <w:trHeight w:val="2040"/>
        </w:trPr>
        <w:tc>
          <w:tcPr>
            <w:tcW w:w="0" w:type="auto"/>
            <w:tcBorders>
              <w:top w:val="single" w:sz="4" w:space="0" w:color="auto"/>
              <w:left w:val="single" w:sz="4" w:space="0" w:color="auto"/>
              <w:bottom w:val="single" w:sz="4" w:space="0" w:color="auto"/>
              <w:right w:val="single" w:sz="4" w:space="0" w:color="auto"/>
            </w:tcBorders>
            <w:shd w:val="clear" w:color="000000" w:fill="D9D9D9"/>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STYLE AND MECHANICS - 20%</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Several grammar, spelling, and mechanical errors. Style is repetitive or clunky. Difficult to follow. Lack of proof-reading. Generally an insufficient effort. </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Writing is mostly clear and easy to follow. Few grammar, spelling, and mechanical errors. Some varied structures. Generally competent.</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sidRPr="00155707">
              <w:rPr>
                <w:rFonts w:ascii="Calibri" w:eastAsia="Times New Roman" w:hAnsi="Calibri" w:cs="Calibri"/>
                <w:color w:val="000000"/>
                <w:sz w:val="22"/>
              </w:rPr>
              <w:t xml:space="preserve">Sophisticated style and vocabulary. Well organized and engaging. Very few or no grammar, spelling, and mechanical errors. Generally a joy to read. </w:t>
            </w:r>
          </w:p>
        </w:tc>
      </w:tr>
      <w:tr w:rsidR="004C1EA4" w:rsidRPr="00155707" w:rsidTr="00F705D1">
        <w:trPr>
          <w:trHeight w:val="2040"/>
        </w:trPr>
        <w:tc>
          <w:tcPr>
            <w:tcW w:w="0" w:type="auto"/>
            <w:tcBorders>
              <w:top w:val="nil"/>
              <w:left w:val="single" w:sz="4" w:space="0" w:color="auto"/>
              <w:bottom w:val="single" w:sz="4" w:space="0" w:color="auto"/>
              <w:right w:val="single" w:sz="4" w:space="0" w:color="auto"/>
            </w:tcBorders>
            <w:shd w:val="clear" w:color="000000" w:fill="D9D9D9"/>
            <w:hideMark/>
          </w:tcPr>
          <w:p w:rsidR="004C1EA4" w:rsidRPr="00155707" w:rsidRDefault="004C1EA4" w:rsidP="00F705D1">
            <w:pPr>
              <w:spacing w:after="0" w:line="240" w:lineRule="auto"/>
              <w:rPr>
                <w:rFonts w:ascii="Calibri" w:eastAsia="Times New Roman" w:hAnsi="Calibri" w:cs="Calibri"/>
                <w:color w:val="000000"/>
                <w:sz w:val="22"/>
              </w:rPr>
            </w:pPr>
            <w:r>
              <w:rPr>
                <w:rFonts w:ascii="Calibri" w:eastAsia="Times New Roman" w:hAnsi="Calibri" w:cs="Calibri"/>
                <w:color w:val="000000"/>
                <w:sz w:val="22"/>
              </w:rPr>
              <w:t>CHOICE AND DESCRIPTION OF ARTICLE</w:t>
            </w:r>
            <w:r w:rsidRPr="00155707">
              <w:rPr>
                <w:rFonts w:ascii="Calibri" w:eastAsia="Times New Roman" w:hAnsi="Calibri" w:cs="Calibri"/>
                <w:color w:val="000000"/>
                <w:sz w:val="22"/>
              </w:rPr>
              <w:t xml:space="preserve"> - 20%</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may be unrelated to course or genera</w:t>
            </w:r>
            <w:r>
              <w:rPr>
                <w:rFonts w:ascii="Calibri" w:eastAsia="Times New Roman" w:hAnsi="Calibri" w:cs="Calibri"/>
                <w:color w:val="000000"/>
                <w:sz w:val="22"/>
              </w:rPr>
              <w:t>lly ill-suited to assignment. Basic information about article lacking.</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Article </w:t>
            </w:r>
            <w:r w:rsidRPr="00155707">
              <w:rPr>
                <w:rFonts w:ascii="Calibri" w:eastAsia="Times New Roman" w:hAnsi="Calibri" w:cs="Calibri"/>
                <w:color w:val="000000"/>
                <w:sz w:val="22"/>
              </w:rPr>
              <w:t xml:space="preserve">is relevant and </w:t>
            </w:r>
            <w:r>
              <w:rPr>
                <w:rFonts w:ascii="Calibri" w:eastAsia="Times New Roman" w:hAnsi="Calibri" w:cs="Calibri"/>
                <w:color w:val="000000"/>
                <w:sz w:val="22"/>
              </w:rPr>
              <w:t xml:space="preserve">provides plenty of material for </w:t>
            </w:r>
            <w:r w:rsidRPr="00155707">
              <w:rPr>
                <w:rFonts w:ascii="Calibri" w:eastAsia="Times New Roman" w:hAnsi="Calibri" w:cs="Calibri"/>
                <w:color w:val="000000"/>
                <w:sz w:val="22"/>
              </w:rPr>
              <w:t xml:space="preserve">analysis. Adequate description. May be some inaccuracies or missing details. </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Pr>
                <w:rFonts w:ascii="Calibri" w:eastAsia="Times New Roman" w:hAnsi="Calibri" w:cs="Calibri"/>
                <w:color w:val="000000"/>
                <w:sz w:val="22"/>
              </w:rPr>
              <w:t>Article</w:t>
            </w:r>
            <w:r w:rsidRPr="00155707">
              <w:rPr>
                <w:rFonts w:ascii="Calibri" w:eastAsia="Times New Roman" w:hAnsi="Calibri" w:cs="Calibri"/>
                <w:color w:val="000000"/>
                <w:sz w:val="22"/>
              </w:rPr>
              <w:t xml:space="preserve"> is a creative and/or highly relevant choice. Description is accurate and richly detailed. </w:t>
            </w:r>
          </w:p>
        </w:tc>
      </w:tr>
      <w:tr w:rsidR="004C1EA4" w:rsidRPr="00155707" w:rsidTr="00F705D1">
        <w:trPr>
          <w:trHeight w:val="2070"/>
        </w:trPr>
        <w:tc>
          <w:tcPr>
            <w:tcW w:w="0" w:type="auto"/>
            <w:tcBorders>
              <w:top w:val="nil"/>
              <w:left w:val="single" w:sz="4" w:space="0" w:color="auto"/>
              <w:bottom w:val="single" w:sz="4" w:space="0" w:color="auto"/>
              <w:right w:val="single" w:sz="4" w:space="0" w:color="auto"/>
            </w:tcBorders>
            <w:shd w:val="clear" w:color="000000" w:fill="D9D9D9"/>
            <w:hideMark/>
          </w:tcPr>
          <w:p w:rsidR="004C1EA4" w:rsidRPr="00155707" w:rsidRDefault="004C1EA4" w:rsidP="00F705D1">
            <w:pPr>
              <w:spacing w:after="0" w:line="240" w:lineRule="auto"/>
              <w:rPr>
                <w:rFonts w:ascii="Calibri" w:eastAsia="Times New Roman" w:hAnsi="Calibri" w:cs="Calibri"/>
                <w:color w:val="000000"/>
                <w:sz w:val="22"/>
              </w:rPr>
            </w:pPr>
            <w:r>
              <w:rPr>
                <w:rFonts w:ascii="Calibri" w:eastAsia="Times New Roman" w:hAnsi="Calibri" w:cs="Calibri"/>
                <w:color w:val="000000"/>
                <w:sz w:val="22"/>
              </w:rPr>
              <w:t>UNDERSTANDING OF AND RESPONSE TO ARTICLE’S ARGUMENT</w:t>
            </w:r>
            <w:r w:rsidRPr="00155707">
              <w:rPr>
                <w:rFonts w:ascii="Calibri" w:eastAsia="Times New Roman" w:hAnsi="Calibri" w:cs="Calibri"/>
                <w:color w:val="000000"/>
                <w:sz w:val="22"/>
              </w:rPr>
              <w:t xml:space="preserve"> -60%</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Pr>
                <w:rFonts w:ascii="Calibri" w:eastAsia="Times New Roman" w:hAnsi="Calibri" w:cs="Calibri"/>
                <w:color w:val="000000"/>
                <w:sz w:val="22"/>
              </w:rPr>
              <w:t>Fails to correctly identify or misunderstands author’s argument. Response to the argument is missing or very minimal.</w:t>
            </w:r>
            <w:r w:rsidRPr="00155707">
              <w:rPr>
                <w:rFonts w:ascii="Calibri" w:eastAsia="Times New Roman" w:hAnsi="Calibri" w:cs="Calibri"/>
                <w:color w:val="000000"/>
                <w:sz w:val="22"/>
              </w:rPr>
              <w:t xml:space="preserve"> </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Pr>
                <w:rFonts w:ascii="Calibri" w:eastAsia="Times New Roman" w:hAnsi="Calibri" w:cs="Calibri"/>
                <w:color w:val="000000"/>
                <w:sz w:val="22"/>
              </w:rPr>
              <w:t>Identifies author’s argument, but may fail to appreciate its complexity. Response is short or lacking in evidence or complexity.</w:t>
            </w:r>
          </w:p>
        </w:tc>
        <w:tc>
          <w:tcPr>
            <w:tcW w:w="0" w:type="auto"/>
            <w:tcBorders>
              <w:top w:val="nil"/>
              <w:left w:val="nil"/>
              <w:bottom w:val="single" w:sz="4" w:space="0" w:color="auto"/>
              <w:right w:val="single" w:sz="4" w:space="0" w:color="auto"/>
            </w:tcBorders>
            <w:shd w:val="clear" w:color="auto" w:fill="auto"/>
            <w:hideMark/>
          </w:tcPr>
          <w:p w:rsidR="004C1EA4" w:rsidRPr="00155707" w:rsidRDefault="004C1EA4" w:rsidP="00F705D1">
            <w:pPr>
              <w:spacing w:after="0" w:line="240" w:lineRule="auto"/>
              <w:rPr>
                <w:rFonts w:ascii="Calibri" w:eastAsia="Times New Roman" w:hAnsi="Calibri" w:cs="Calibri"/>
                <w:color w:val="000000"/>
                <w:sz w:val="22"/>
              </w:rPr>
            </w:pPr>
            <w:r>
              <w:rPr>
                <w:rFonts w:ascii="Calibri" w:eastAsia="Times New Roman" w:hAnsi="Calibri" w:cs="Calibri"/>
                <w:color w:val="000000"/>
                <w:sz w:val="22"/>
              </w:rPr>
              <w:t xml:space="preserve">Analysis of the author’s argument </w:t>
            </w:r>
            <w:r w:rsidRPr="00155707">
              <w:rPr>
                <w:rFonts w:ascii="Calibri" w:eastAsia="Times New Roman" w:hAnsi="Calibri" w:cs="Calibri"/>
                <w:color w:val="000000"/>
                <w:sz w:val="22"/>
              </w:rPr>
              <w:t>is accurate</w:t>
            </w:r>
            <w:r>
              <w:rPr>
                <w:rFonts w:ascii="Calibri" w:eastAsia="Times New Roman" w:hAnsi="Calibri" w:cs="Calibri"/>
                <w:color w:val="000000"/>
                <w:sz w:val="22"/>
              </w:rPr>
              <w:t xml:space="preserve">, thorough and insightful. Response is lengthy, well-argued and creative. </w:t>
            </w:r>
          </w:p>
        </w:tc>
      </w:tr>
    </w:tbl>
    <w:p w:rsidR="004C1EA4" w:rsidRDefault="004C1EA4" w:rsidP="004C1EA4">
      <w:pPr>
        <w:jc w:val="center"/>
        <w:rPr>
          <w:sz w:val="16"/>
          <w:szCs w:val="16"/>
        </w:rPr>
      </w:pPr>
      <w:r>
        <w:rPr>
          <w:b/>
          <w:sz w:val="36"/>
          <w:szCs w:val="36"/>
        </w:rPr>
        <w:lastRenderedPageBreak/>
        <w:t xml:space="preserve">Finding and Choosing Academic Articles on European History </w:t>
      </w:r>
    </w:p>
    <w:p w:rsidR="004C1EA4" w:rsidRDefault="004C1EA4" w:rsidP="004C1EA4">
      <w:pPr>
        <w:jc w:val="center"/>
        <w:rPr>
          <w:sz w:val="16"/>
          <w:szCs w:val="16"/>
        </w:rPr>
      </w:pPr>
    </w:p>
    <w:p w:rsidR="004C1EA4" w:rsidRPr="00813166" w:rsidRDefault="004C1EA4" w:rsidP="004C1EA4">
      <w:pPr>
        <w:rPr>
          <w:szCs w:val="24"/>
        </w:rPr>
      </w:pPr>
      <w:r>
        <w:rPr>
          <w:i/>
          <w:szCs w:val="24"/>
        </w:rPr>
        <w:t xml:space="preserve">Some Places to Find an Article: </w:t>
      </w:r>
    </w:p>
    <w:p w:rsidR="004C1EA4" w:rsidRDefault="004C1EA4" w:rsidP="004C1EA4">
      <w:pPr>
        <w:pStyle w:val="ListParagraph"/>
        <w:numPr>
          <w:ilvl w:val="0"/>
          <w:numId w:val="15"/>
        </w:numPr>
        <w:rPr>
          <w:szCs w:val="24"/>
        </w:rPr>
      </w:pPr>
      <w:r w:rsidRPr="004D0437">
        <w:rPr>
          <w:b/>
          <w:szCs w:val="24"/>
        </w:rPr>
        <w:t>Go to the Periodicals section of [UNIVERSITY LIBRARY]</w:t>
      </w:r>
      <w:r>
        <w:rPr>
          <w:szCs w:val="24"/>
        </w:rPr>
        <w:t xml:space="preserve">, located [LOCATION]. You will find current issues of several journals about European history displayed for you to browse. Older issues are stored in the stacks. Note: you cannot check out journals and periodicals, so you will have to make a copy of your article or complete the assignment in the library. </w:t>
      </w:r>
    </w:p>
    <w:p w:rsidR="004C1EA4" w:rsidRDefault="004C1EA4" w:rsidP="004C1EA4">
      <w:pPr>
        <w:pStyle w:val="ListParagraph"/>
        <w:numPr>
          <w:ilvl w:val="0"/>
          <w:numId w:val="15"/>
        </w:numPr>
        <w:rPr>
          <w:szCs w:val="24"/>
        </w:rPr>
      </w:pPr>
      <w:r w:rsidRPr="004D0437">
        <w:rPr>
          <w:b/>
          <w:szCs w:val="24"/>
        </w:rPr>
        <w:t>Search the online catalog of [UNIVERSITY LIBRARY]</w:t>
      </w:r>
      <w:r>
        <w:rPr>
          <w:szCs w:val="24"/>
        </w:rPr>
        <w:t xml:space="preserve"> and set your search parameters to bring back article results. You will be able to access many articles online. Others will be in back issues of periodicals located in the library stacks. If you have your heart set on an article that is not available online or in the stacks, you can request it via Interlibrary Loan (ILL). </w:t>
      </w:r>
    </w:p>
    <w:p w:rsidR="004C1EA4" w:rsidRDefault="004C1EA4" w:rsidP="004C1EA4">
      <w:pPr>
        <w:pStyle w:val="ListParagraph"/>
        <w:numPr>
          <w:ilvl w:val="0"/>
          <w:numId w:val="15"/>
        </w:numPr>
        <w:rPr>
          <w:szCs w:val="24"/>
        </w:rPr>
      </w:pPr>
      <w:r w:rsidRPr="004D0437">
        <w:rPr>
          <w:b/>
          <w:szCs w:val="24"/>
        </w:rPr>
        <w:t>Look in an anthology</w:t>
      </w:r>
      <w:r>
        <w:rPr>
          <w:szCs w:val="24"/>
        </w:rPr>
        <w:t xml:space="preserve"> – that is, a book with multiple articles written by different authors on a single topic. Search for the topic you are interested in using [UNIVERSITY LIBRARY] online catalog. Look for results which have editor(s) (ed.) instead of an author. This is a good indication that you have an anthology rather than a monograph. </w:t>
      </w:r>
    </w:p>
    <w:p w:rsidR="004C1EA4" w:rsidRDefault="004C1EA4" w:rsidP="004C1EA4">
      <w:pPr>
        <w:pStyle w:val="ListParagraph"/>
        <w:numPr>
          <w:ilvl w:val="0"/>
          <w:numId w:val="15"/>
        </w:numPr>
        <w:rPr>
          <w:szCs w:val="24"/>
        </w:rPr>
      </w:pPr>
      <w:r w:rsidRPr="004D0437">
        <w:rPr>
          <w:b/>
          <w:szCs w:val="24"/>
        </w:rPr>
        <w:t>Use JSTOR or Project Muse</w:t>
      </w:r>
      <w:r>
        <w:rPr>
          <w:szCs w:val="24"/>
        </w:rPr>
        <w:t xml:space="preserve">. These are online databases of many academic journals where you can search for and download articles. You will need to access it through [UNIVERSITY LIBRARY] website. Go to [DIRECTIONS]. </w:t>
      </w:r>
    </w:p>
    <w:p w:rsidR="004C1EA4" w:rsidRDefault="004C1EA4" w:rsidP="004C1EA4">
      <w:pPr>
        <w:rPr>
          <w:i/>
          <w:szCs w:val="24"/>
        </w:rPr>
      </w:pPr>
      <w:r>
        <w:rPr>
          <w:i/>
          <w:szCs w:val="24"/>
        </w:rPr>
        <w:t>When Choosing an Article:</w:t>
      </w:r>
    </w:p>
    <w:p w:rsidR="004C1EA4" w:rsidRDefault="004C1EA4" w:rsidP="004C1EA4">
      <w:pPr>
        <w:pStyle w:val="ListParagraph"/>
        <w:numPr>
          <w:ilvl w:val="0"/>
          <w:numId w:val="16"/>
        </w:numPr>
        <w:rPr>
          <w:szCs w:val="24"/>
        </w:rPr>
      </w:pPr>
      <w:r>
        <w:rPr>
          <w:szCs w:val="24"/>
        </w:rPr>
        <w:t xml:space="preserve">Do not choose a historiography review – that is, an article that talks about what several other historians have written about a topic. Also, do not choose an article in which an author reviews one or more books. Those articles are highly useful, but not appropriate for this assignment. Finally, no newspaper articles – we’re looking for an article written for an academic rather than a general audience, published in a journal or periodical. </w:t>
      </w:r>
    </w:p>
    <w:p w:rsidR="004C1EA4" w:rsidRDefault="004C1EA4" w:rsidP="004C1EA4">
      <w:pPr>
        <w:pStyle w:val="ListParagraph"/>
        <w:numPr>
          <w:ilvl w:val="0"/>
          <w:numId w:val="16"/>
        </w:numPr>
        <w:rPr>
          <w:szCs w:val="24"/>
        </w:rPr>
      </w:pPr>
      <w:r>
        <w:rPr>
          <w:szCs w:val="24"/>
        </w:rPr>
        <w:t xml:space="preserve">In addition to articles by historians, you may also choose articles by scholars from related disciplines like anthropology, sociology, English/literary studies, art history, etc. If you choose such an article, however, remember that </w:t>
      </w:r>
      <w:r>
        <w:rPr>
          <w:i/>
          <w:szCs w:val="24"/>
        </w:rPr>
        <w:t xml:space="preserve">your </w:t>
      </w:r>
      <w:r>
        <w:rPr>
          <w:szCs w:val="24"/>
        </w:rPr>
        <w:t xml:space="preserve">analysis needs to be from a historian’s perspective. </w:t>
      </w:r>
    </w:p>
    <w:p w:rsidR="004C1EA4" w:rsidRDefault="004C1EA4" w:rsidP="004C1EA4">
      <w:pPr>
        <w:pStyle w:val="ListParagraph"/>
        <w:numPr>
          <w:ilvl w:val="0"/>
          <w:numId w:val="16"/>
        </w:numPr>
        <w:rPr>
          <w:szCs w:val="24"/>
        </w:rPr>
      </w:pPr>
      <w:r>
        <w:rPr>
          <w:szCs w:val="24"/>
        </w:rPr>
        <w:t xml:space="preserve">Your article needs to be related to your primary source, but feel free to interpret this broadly. If your primary source is a women’s fashion catalog, for instance, you could use articles on fashion and designers, but perhaps also articles the working conditions of seamstresses, or women’s social roles at the time/place of the catalog. </w:t>
      </w:r>
    </w:p>
    <w:p w:rsidR="004C1EA4" w:rsidRPr="006A3FC8" w:rsidRDefault="004C1EA4" w:rsidP="004C1EA4">
      <w:pPr>
        <w:pStyle w:val="ListParagraph"/>
        <w:numPr>
          <w:ilvl w:val="0"/>
          <w:numId w:val="16"/>
        </w:numPr>
        <w:rPr>
          <w:b/>
        </w:rPr>
      </w:pPr>
      <w:r w:rsidRPr="006A3FC8">
        <w:rPr>
          <w:szCs w:val="24"/>
        </w:rPr>
        <w:t xml:space="preserve">If you are unsure about your choice of article or don’t know where to start, </w:t>
      </w:r>
      <w:r w:rsidRPr="006A3FC8">
        <w:rPr>
          <w:b/>
          <w:szCs w:val="24"/>
        </w:rPr>
        <w:t>ask me!</w:t>
      </w:r>
      <w:r w:rsidRPr="006A3FC8">
        <w:rPr>
          <w:b/>
          <w:i/>
          <w:szCs w:val="24"/>
        </w:rPr>
        <w:t xml:space="preserve"> </w:t>
      </w:r>
      <w:r w:rsidRPr="006A3FC8">
        <w:rPr>
          <w:b/>
        </w:rPr>
        <w:br w:type="page"/>
      </w:r>
    </w:p>
    <w:p w:rsidR="004C1EA4" w:rsidRDefault="004C1EA4" w:rsidP="004C1EA4">
      <w:pPr>
        <w:jc w:val="center"/>
        <w:rPr>
          <w:b/>
          <w:i/>
          <w:sz w:val="48"/>
          <w:szCs w:val="48"/>
          <w:u w:val="single"/>
        </w:rPr>
      </w:pPr>
      <w:r>
        <w:rPr>
          <w:b/>
          <w:i/>
          <w:sz w:val="48"/>
          <w:szCs w:val="48"/>
          <w:u w:val="single"/>
        </w:rPr>
        <w:lastRenderedPageBreak/>
        <w:t>How to Format Papers for this Course</w:t>
      </w:r>
    </w:p>
    <w:p w:rsidR="004C1EA4" w:rsidRDefault="004C1EA4" w:rsidP="004C1EA4">
      <w:pPr>
        <w:rPr>
          <w:szCs w:val="24"/>
          <w:u w:val="single"/>
        </w:rPr>
      </w:pPr>
      <w:r>
        <w:rPr>
          <w:szCs w:val="24"/>
          <w:u w:val="single"/>
        </w:rPr>
        <w:t>General Formatting</w:t>
      </w:r>
    </w:p>
    <w:p w:rsidR="004C1EA4" w:rsidRDefault="004C1EA4" w:rsidP="004C1EA4">
      <w:pPr>
        <w:rPr>
          <w:szCs w:val="24"/>
        </w:rPr>
      </w:pPr>
      <w:r>
        <w:rPr>
          <w:szCs w:val="24"/>
        </w:rPr>
        <w:t>All papers turned in for this course must be typed, not handwritten. (This excludes CAPSI sheets. You are free to type or handwrite these as you prefer.) They must conform to these general formatting rules:</w:t>
      </w:r>
    </w:p>
    <w:p w:rsidR="004C1EA4" w:rsidRDefault="004C1EA4" w:rsidP="004C1EA4">
      <w:pPr>
        <w:pStyle w:val="ListParagraph"/>
        <w:numPr>
          <w:ilvl w:val="0"/>
          <w:numId w:val="19"/>
        </w:numPr>
        <w:rPr>
          <w:szCs w:val="24"/>
        </w:rPr>
      </w:pPr>
      <w:r>
        <w:rPr>
          <w:szCs w:val="24"/>
        </w:rPr>
        <w:t>double-spaced (excluding the heading)</w:t>
      </w:r>
    </w:p>
    <w:p w:rsidR="004C1EA4" w:rsidRDefault="004C1EA4" w:rsidP="004C1EA4">
      <w:pPr>
        <w:pStyle w:val="ListParagraph"/>
        <w:numPr>
          <w:ilvl w:val="0"/>
          <w:numId w:val="19"/>
        </w:numPr>
        <w:rPr>
          <w:szCs w:val="24"/>
        </w:rPr>
      </w:pPr>
      <w:r>
        <w:rPr>
          <w:szCs w:val="24"/>
        </w:rPr>
        <w:t>1-inch margins on all sides</w:t>
      </w:r>
    </w:p>
    <w:p w:rsidR="004C1EA4" w:rsidRDefault="004C1EA4" w:rsidP="004C1EA4">
      <w:pPr>
        <w:pStyle w:val="ListParagraph"/>
        <w:numPr>
          <w:ilvl w:val="0"/>
          <w:numId w:val="19"/>
        </w:numPr>
        <w:rPr>
          <w:szCs w:val="24"/>
        </w:rPr>
      </w:pPr>
      <w:r>
        <w:rPr>
          <w:szCs w:val="24"/>
        </w:rPr>
        <w:t>font must be Times New Roman, Calibri, or Arial</w:t>
      </w:r>
      <w:bookmarkStart w:id="0" w:name="_GoBack"/>
      <w:bookmarkEnd w:id="0"/>
    </w:p>
    <w:p w:rsidR="004C1EA4" w:rsidRDefault="004C1EA4" w:rsidP="004C1EA4">
      <w:pPr>
        <w:pStyle w:val="ListParagraph"/>
        <w:numPr>
          <w:ilvl w:val="0"/>
          <w:numId w:val="19"/>
        </w:numPr>
        <w:rPr>
          <w:szCs w:val="24"/>
        </w:rPr>
      </w:pPr>
      <w:proofErr w:type="gramStart"/>
      <w:r>
        <w:rPr>
          <w:szCs w:val="24"/>
        </w:rPr>
        <w:t>font</w:t>
      </w:r>
      <w:proofErr w:type="gramEnd"/>
      <w:r>
        <w:rPr>
          <w:szCs w:val="24"/>
        </w:rPr>
        <w:t xml:space="preserve"> must be 12 pt.</w:t>
      </w:r>
    </w:p>
    <w:p w:rsidR="004C1EA4" w:rsidRDefault="004C1EA4" w:rsidP="004C1EA4">
      <w:pPr>
        <w:rPr>
          <w:szCs w:val="24"/>
          <w:u w:val="single"/>
        </w:rPr>
      </w:pPr>
      <w:r>
        <w:rPr>
          <w:szCs w:val="24"/>
          <w:u w:val="single"/>
        </w:rPr>
        <w:t>Headings</w:t>
      </w:r>
    </w:p>
    <w:p w:rsidR="004C1EA4" w:rsidRDefault="004C1EA4" w:rsidP="004C1EA4">
      <w:pPr>
        <w:rPr>
          <w:szCs w:val="24"/>
        </w:rPr>
      </w:pPr>
      <w:r>
        <w:rPr>
          <w:szCs w:val="24"/>
        </w:rPr>
        <w:t>At the top of the first page of your paper, you must provide the following information:</w:t>
      </w:r>
    </w:p>
    <w:p w:rsidR="004C1EA4" w:rsidRDefault="004C1EA4" w:rsidP="004C1EA4">
      <w:pPr>
        <w:pStyle w:val="ListParagraph"/>
        <w:numPr>
          <w:ilvl w:val="0"/>
          <w:numId w:val="20"/>
        </w:numPr>
        <w:rPr>
          <w:szCs w:val="24"/>
        </w:rPr>
      </w:pPr>
      <w:r>
        <w:rPr>
          <w:szCs w:val="24"/>
        </w:rPr>
        <w:t>Your name</w:t>
      </w:r>
    </w:p>
    <w:p w:rsidR="004C1EA4" w:rsidRDefault="004C1EA4" w:rsidP="004C1EA4">
      <w:pPr>
        <w:pStyle w:val="ListParagraph"/>
        <w:numPr>
          <w:ilvl w:val="0"/>
          <w:numId w:val="20"/>
        </w:numPr>
        <w:rPr>
          <w:szCs w:val="24"/>
        </w:rPr>
      </w:pPr>
      <w:r>
        <w:rPr>
          <w:szCs w:val="24"/>
        </w:rPr>
        <w:t>The course title and/or number (“</w:t>
      </w:r>
      <w:r w:rsidR="00023032">
        <w:rPr>
          <w:szCs w:val="24"/>
        </w:rPr>
        <w:t>Women and Christianity in the West</w:t>
      </w:r>
      <w:r>
        <w:rPr>
          <w:szCs w:val="24"/>
        </w:rPr>
        <w:t>” and/or “HIS-XXX”)</w:t>
      </w:r>
    </w:p>
    <w:p w:rsidR="004C1EA4" w:rsidRDefault="004C1EA4" w:rsidP="004C1EA4">
      <w:pPr>
        <w:pStyle w:val="ListParagraph"/>
        <w:numPr>
          <w:ilvl w:val="0"/>
          <w:numId w:val="20"/>
        </w:numPr>
        <w:rPr>
          <w:szCs w:val="24"/>
        </w:rPr>
      </w:pPr>
      <w:r>
        <w:rPr>
          <w:szCs w:val="24"/>
        </w:rPr>
        <w:t>The date</w:t>
      </w:r>
    </w:p>
    <w:p w:rsidR="004C1EA4" w:rsidRDefault="004C1EA4" w:rsidP="004C1EA4">
      <w:pPr>
        <w:rPr>
          <w:szCs w:val="24"/>
        </w:rPr>
      </w:pPr>
      <w:r>
        <w:rPr>
          <w:szCs w:val="24"/>
        </w:rPr>
        <w:t xml:space="preserve">Below the heading should be the title of the paper. Your title should be centered on the page. </w:t>
      </w:r>
    </w:p>
    <w:p w:rsidR="004C1EA4" w:rsidRDefault="004C1EA4" w:rsidP="004C1EA4">
      <w:pPr>
        <w:rPr>
          <w:szCs w:val="24"/>
          <w:u w:val="single"/>
        </w:rPr>
      </w:pPr>
      <w:r>
        <w:rPr>
          <w:szCs w:val="24"/>
          <w:u w:val="single"/>
        </w:rPr>
        <w:t>Page Numbers</w:t>
      </w:r>
    </w:p>
    <w:p w:rsidR="004C1EA4" w:rsidRPr="0063679A" w:rsidRDefault="004C1EA4" w:rsidP="004C1EA4">
      <w:pPr>
        <w:rPr>
          <w:szCs w:val="24"/>
        </w:rPr>
      </w:pPr>
      <w:r>
        <w:rPr>
          <w:szCs w:val="24"/>
        </w:rPr>
        <w:t xml:space="preserve">Please include your last name and the page number in a header on all pages of your paper except the first page (“Painter 2”). If you don’t know how to insert page numbers or use Headers in Word, watch a tutorial, Google it, or ask someone to show you how to do this. </w:t>
      </w:r>
    </w:p>
    <w:p w:rsidR="004C1EA4" w:rsidRDefault="004C1EA4" w:rsidP="004C1EA4">
      <w:pPr>
        <w:rPr>
          <w:szCs w:val="24"/>
          <w:u w:val="single"/>
        </w:rPr>
      </w:pPr>
      <w:r>
        <w:rPr>
          <w:szCs w:val="24"/>
          <w:u w:val="single"/>
        </w:rPr>
        <w:t>Citation and Bibliography Formatting</w:t>
      </w:r>
    </w:p>
    <w:p w:rsidR="004C1EA4" w:rsidRDefault="004C1EA4" w:rsidP="004C1EA4">
      <w:pPr>
        <w:rPr>
          <w:szCs w:val="24"/>
        </w:rPr>
      </w:pPr>
      <w:r>
        <w:rPr>
          <w:szCs w:val="24"/>
        </w:rPr>
        <w:t xml:space="preserve">You will be expected to cite all sources as well as provide a bibliography at the end of your papers. Historians format their citations and bibliographies according to the Chicago Manual of Style. This means that you will be using footnotes, rather than parenthetical in-text citations. I realize many of you may be using Chicago style for the first time, but Word (and other word-processing programs) makes the process relatively easy these days. </w:t>
      </w:r>
    </w:p>
    <w:p w:rsidR="004C1EA4" w:rsidRDefault="004C1EA4" w:rsidP="004C1EA4">
      <w:pPr>
        <w:rPr>
          <w:szCs w:val="24"/>
        </w:rPr>
      </w:pPr>
      <w:r>
        <w:rPr>
          <w:szCs w:val="24"/>
        </w:rPr>
        <w:t xml:space="preserve">In addition, you can find detailed examples on how to cite different kinds of sources in Chicago Style online. I highly recommend the Quick Guide at </w:t>
      </w:r>
      <w:r w:rsidRPr="0063679A">
        <w:rPr>
          <w:szCs w:val="24"/>
        </w:rPr>
        <w:t>http://www.chicagomanualofstyle.org/tools_citationguide/citation-guide-1.html</w:t>
      </w:r>
      <w:r>
        <w:rPr>
          <w:szCs w:val="24"/>
        </w:rPr>
        <w:t xml:space="preserve">, which is reproduced on the next several pages. The Online Writing Lab (OWL) hosted by Purdue University also has a good page on Chicago Style: </w:t>
      </w:r>
      <w:r w:rsidRPr="0063679A">
        <w:rPr>
          <w:szCs w:val="24"/>
        </w:rPr>
        <w:t>https://owl.english.purdue.edu/owl/resource/717/01/</w:t>
      </w:r>
      <w:r>
        <w:rPr>
          <w:szCs w:val="24"/>
        </w:rPr>
        <w:t xml:space="preserve">. </w:t>
      </w:r>
    </w:p>
    <w:p w:rsidR="004C1EA4" w:rsidRPr="002E445F" w:rsidRDefault="004C1EA4" w:rsidP="004C1EA4">
      <w:pPr>
        <w:shd w:val="clear" w:color="auto" w:fill="FFFFFF"/>
        <w:spacing w:before="330" w:after="180" w:line="405" w:lineRule="atLeast"/>
        <w:outlineLvl w:val="1"/>
        <w:rPr>
          <w:rFonts w:ascii="LyonDisplay-Bold-Web" w:eastAsia="Times New Roman" w:hAnsi="LyonDisplay-Bold-Web" w:cs="Arial"/>
          <w:b/>
          <w:bCs/>
          <w:color w:val="000000"/>
          <w:kern w:val="36"/>
          <w:sz w:val="36"/>
          <w:szCs w:val="36"/>
          <w:lang w:val="en"/>
        </w:rPr>
      </w:pPr>
      <w:r w:rsidRPr="002E445F">
        <w:rPr>
          <w:rFonts w:ascii="LyonDisplay-Bold-Web" w:eastAsia="Times New Roman" w:hAnsi="LyonDisplay-Bold-Web" w:cs="Arial"/>
          <w:b/>
          <w:bCs/>
          <w:color w:val="000000"/>
          <w:kern w:val="36"/>
          <w:sz w:val="36"/>
          <w:szCs w:val="36"/>
          <w:lang w:val="en"/>
        </w:rPr>
        <w:lastRenderedPageBreak/>
        <w:t>Notes and Bibliography: Sample Citations</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The following examples illustrate the notes and bibliography system. Sample notes show full citations followed by shortened citations for the same sources. Sample bibliography entries follow the notes. For more details and many more examples, see </w:t>
      </w:r>
      <w:hyperlink r:id="rId8" w:history="1">
        <w:r w:rsidRPr="002E445F">
          <w:rPr>
            <w:rFonts w:ascii="LyonText-Regular-Web" w:eastAsia="Times New Roman" w:hAnsi="LyonText-Regular-Web" w:cs="Arial"/>
            <w:color w:val="FF3333"/>
            <w:sz w:val="22"/>
            <w:lang w:val="en"/>
          </w:rPr>
          <w:t>chapter 14</w:t>
        </w:r>
      </w:hyperlink>
      <w:r w:rsidRPr="002E445F">
        <w:rPr>
          <w:rFonts w:ascii="LyonText-Regular-Web" w:eastAsia="Times New Roman" w:hAnsi="LyonText-Regular-Web" w:cs="Arial"/>
          <w:color w:val="000000"/>
          <w:sz w:val="22"/>
          <w:lang w:val="en"/>
        </w:rPr>
        <w:t xml:space="preserve"> of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 For examples of the same citations using the author-date system, follow the Author-Date link above.</w:t>
      </w:r>
    </w:p>
    <w:p w:rsidR="004C1EA4" w:rsidRPr="002E445F" w:rsidRDefault="004C1EA4" w:rsidP="004C1EA4">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Book</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Zadie Smith,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(New York: Penguin Press, 2016), 315–16.</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Brian Grazer and Charles Fishman, </w:t>
      </w:r>
      <w:r w:rsidRPr="002E445F">
        <w:rPr>
          <w:rFonts w:ascii="LyonText-RegularItalic-Web" w:eastAsia="Times New Roman" w:hAnsi="LyonText-RegularItalic-Web" w:cs="Arial"/>
          <w:i/>
          <w:iCs/>
          <w:color w:val="666666"/>
          <w:sz w:val="22"/>
          <w:lang w:val="en"/>
        </w:rPr>
        <w:t>A Curious Mind: The Secret to a Bigger Life</w:t>
      </w:r>
      <w:r w:rsidRPr="002E445F">
        <w:rPr>
          <w:rFonts w:ascii="LyonText-Regular-Web" w:eastAsia="Times New Roman" w:hAnsi="LyonText-Regular-Web" w:cs="Arial"/>
          <w:color w:val="666666"/>
          <w:sz w:val="22"/>
          <w:lang w:val="en"/>
        </w:rPr>
        <w:t xml:space="preserve"> (New York: Simon &amp; Schuster, 2015), 12.</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Smith,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320.</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4. Grazer and Fishman, </w:t>
      </w:r>
      <w:r w:rsidRPr="002E445F">
        <w:rPr>
          <w:rFonts w:ascii="LyonText-RegularItalic-Web" w:eastAsia="Times New Roman" w:hAnsi="LyonText-RegularItalic-Web" w:cs="Arial"/>
          <w:i/>
          <w:iCs/>
          <w:color w:val="666666"/>
          <w:sz w:val="22"/>
          <w:lang w:val="en"/>
        </w:rPr>
        <w:t>Curious Mind</w:t>
      </w:r>
      <w:r w:rsidRPr="002E445F">
        <w:rPr>
          <w:rFonts w:ascii="LyonText-Regular-Web" w:eastAsia="Times New Roman" w:hAnsi="LyonText-Regular-Web" w:cs="Arial"/>
          <w:color w:val="666666"/>
          <w:sz w:val="22"/>
          <w:lang w:val="en"/>
        </w:rPr>
        <w:t>, 37.</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Grazer, Brian, and Charles Fishman.</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A Curious Mind: The Secret to a Bigger Life.</w:t>
      </w:r>
      <w:r w:rsidRPr="002E445F">
        <w:rPr>
          <w:rFonts w:ascii="LyonText-Regular-Web" w:eastAsia="Times New Roman" w:hAnsi="LyonText-Regular-Web" w:cs="Arial"/>
          <w:color w:val="666666"/>
          <w:sz w:val="22"/>
          <w:lang w:val="en"/>
        </w:rPr>
        <w:t xml:space="preserve"> New York: Simon &amp; Schuster, 2015.</w:t>
      </w:r>
    </w:p>
    <w:p w:rsidR="004C1EA4" w:rsidRPr="002E445F" w:rsidRDefault="004C1EA4" w:rsidP="004C1EA4">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Smith, Zadie.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New York: Penguin Press, 2016.</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many more examples, covering virtually every type of book, see </w:t>
      </w:r>
      <w:hyperlink r:id="rId9" w:history="1">
        <w:r w:rsidRPr="002E445F">
          <w:rPr>
            <w:rFonts w:ascii="LyonText-Regular-Web" w:eastAsia="Times New Roman" w:hAnsi="LyonText-Regular-Web" w:cs="Arial"/>
            <w:color w:val="FF3333"/>
            <w:sz w:val="22"/>
            <w:lang w:val="en"/>
          </w:rPr>
          <w:t>14.100–163</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4C1EA4" w:rsidRPr="002E445F" w:rsidRDefault="004C1EA4" w:rsidP="004C1EA4">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Chapter or other part of an edited book</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In a note, cite specific pages. In the bibliography, include the page range for the chapter or part.</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Henry David Thoreau, “Walking,” in </w:t>
      </w:r>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 xml:space="preserve">, ed.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 177–78.</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Thoreau, “Walking,” 182.</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Thoreau, Henry David. </w:t>
      </w:r>
      <w:proofErr w:type="gramStart"/>
      <w:r w:rsidRPr="002E445F">
        <w:rPr>
          <w:rFonts w:ascii="LyonText-Regular-Web" w:eastAsia="Times New Roman" w:hAnsi="LyonText-Regular-Web" w:cs="Arial"/>
          <w:color w:val="666666"/>
          <w:sz w:val="22"/>
          <w:lang w:val="en"/>
        </w:rPr>
        <w:t>“Walking.”</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 xml:space="preserve">In </w:t>
      </w:r>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 xml:space="preserve">, edited by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167–95.</w:t>
      </w:r>
      <w:proofErr w:type="gram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lastRenderedPageBreak/>
        <w:t>In some cases, you may want to cite the collection as a whole instead.</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John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ed.,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Making of the American Essay</w:t>
      </w:r>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 177–78.</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American Essay</w:t>
      </w:r>
      <w:r w:rsidRPr="002E445F">
        <w:rPr>
          <w:rFonts w:ascii="LyonText-Regular-Web" w:eastAsia="Times New Roman" w:hAnsi="LyonText-Regular-Web" w:cs="Arial"/>
          <w:color w:val="666666"/>
          <w:sz w:val="22"/>
          <w:lang w:val="en"/>
        </w:rPr>
        <w:t>, 182.</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D’Agata</w:t>
      </w:r>
      <w:proofErr w:type="spellEnd"/>
      <w:r w:rsidRPr="002E445F">
        <w:rPr>
          <w:rFonts w:ascii="LyonText-Regular-Web" w:eastAsia="Times New Roman" w:hAnsi="LyonText-Regular-Web" w:cs="Arial"/>
          <w:color w:val="666666"/>
          <w:sz w:val="22"/>
          <w:lang w:val="en"/>
        </w:rPr>
        <w:t xml:space="preserve">, John, </w:t>
      </w:r>
      <w:proofErr w:type="gramStart"/>
      <w:r w:rsidRPr="002E445F">
        <w:rPr>
          <w:rFonts w:ascii="LyonText-Regular-Web" w:eastAsia="Times New Roman" w:hAnsi="LyonText-Regular-Web" w:cs="Arial"/>
          <w:color w:val="666666"/>
          <w:sz w:val="22"/>
          <w:lang w:val="en"/>
        </w:rPr>
        <w:t>ed</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 Making of the American Essay</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Minneapolis: </w:t>
      </w:r>
      <w:proofErr w:type="spellStart"/>
      <w:r w:rsidRPr="002E445F">
        <w:rPr>
          <w:rFonts w:ascii="LyonText-Regular-Web" w:eastAsia="Times New Roman" w:hAnsi="LyonText-Regular-Web" w:cs="Arial"/>
          <w:color w:val="666666"/>
          <w:sz w:val="22"/>
          <w:lang w:val="en"/>
        </w:rPr>
        <w:t>Graywolf</w:t>
      </w:r>
      <w:proofErr w:type="spellEnd"/>
      <w:r w:rsidRPr="002E445F">
        <w:rPr>
          <w:rFonts w:ascii="LyonText-Regular-Web" w:eastAsia="Times New Roman" w:hAnsi="LyonText-Regular-Web" w:cs="Arial"/>
          <w:color w:val="666666"/>
          <w:sz w:val="22"/>
          <w:lang w:val="en"/>
        </w:rPr>
        <w:t xml:space="preserve"> Press, 2016.</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0" w:history="1">
        <w:r w:rsidRPr="002E445F">
          <w:rPr>
            <w:rFonts w:ascii="LyonText-Regular-Web" w:eastAsia="Times New Roman" w:hAnsi="LyonText-Regular-Web" w:cs="Arial"/>
            <w:color w:val="FF3333"/>
            <w:sz w:val="22"/>
            <w:lang w:val="en"/>
          </w:rPr>
          <w:t>14.103–5</w:t>
        </w:r>
      </w:hyperlink>
      <w:r w:rsidRPr="002E445F">
        <w:rPr>
          <w:rFonts w:ascii="LyonText-Regular-Web" w:eastAsia="Times New Roman" w:hAnsi="LyonText-Regular-Web" w:cs="Arial"/>
          <w:color w:val="000000"/>
          <w:sz w:val="22"/>
          <w:lang w:val="en"/>
        </w:rPr>
        <w:t xml:space="preserve"> and </w:t>
      </w:r>
      <w:hyperlink r:id="rId11" w:history="1">
        <w:r w:rsidRPr="002E445F">
          <w:rPr>
            <w:rFonts w:ascii="LyonText-Regular-Web" w:eastAsia="Times New Roman" w:hAnsi="LyonText-Regular-Web" w:cs="Arial"/>
            <w:color w:val="FF3333"/>
            <w:sz w:val="22"/>
            <w:lang w:val="en"/>
          </w:rPr>
          <w:t>14.106–12</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4C1EA4" w:rsidRPr="002E445F" w:rsidRDefault="004C1EA4" w:rsidP="004C1EA4">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Translated book</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w:t>
      </w:r>
      <w:proofErr w:type="spellStart"/>
      <w:r w:rsidRPr="002E445F">
        <w:rPr>
          <w:rFonts w:ascii="LyonText-Regular-Web" w:eastAsia="Times New Roman" w:hAnsi="LyonText-Regular-Web" w:cs="Arial"/>
          <w:color w:val="666666"/>
          <w:sz w:val="22"/>
          <w:lang w:val="en"/>
        </w:rPr>
        <w:t>Jhumpa</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w:t>
      </w:r>
      <w:r w:rsidRPr="002E445F">
        <w:rPr>
          <w:rFonts w:ascii="LyonText-RegularItalic-Web" w:eastAsia="Times New Roman" w:hAnsi="LyonText-RegularItalic-Web" w:cs="Arial"/>
          <w:i/>
          <w:iCs/>
          <w:color w:val="666666"/>
          <w:sz w:val="22"/>
          <w:lang w:val="en"/>
        </w:rPr>
        <w:t xml:space="preserve"> In Other Words</w:t>
      </w:r>
      <w:r w:rsidRPr="002E445F">
        <w:rPr>
          <w:rFonts w:ascii="LyonText-Regular-Web" w:eastAsia="Times New Roman" w:hAnsi="LyonText-Regular-Web" w:cs="Arial"/>
          <w:color w:val="666666"/>
          <w:sz w:val="22"/>
          <w:lang w:val="en"/>
        </w:rPr>
        <w:t>, trans. Ann Goldstein (New York: Alfred A. Knopf, 2016), 146.</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In Other Words</w:t>
      </w:r>
      <w:r w:rsidRPr="002E445F">
        <w:rPr>
          <w:rFonts w:ascii="LyonText-Regular-Web" w:eastAsia="Times New Roman" w:hAnsi="LyonText-Regular-Web" w:cs="Arial"/>
          <w:color w:val="666666"/>
          <w:sz w:val="22"/>
          <w:lang w:val="en"/>
        </w:rPr>
        <w:t>, 184.</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Lahiri</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Jhumpa</w:t>
      </w:r>
      <w:proofErr w:type="spell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In Other Words</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Translated by Ann Goldstein.</w:t>
      </w:r>
      <w:proofErr w:type="gramEnd"/>
      <w:r w:rsidRPr="002E445F">
        <w:rPr>
          <w:rFonts w:ascii="LyonText-Regular-Web" w:eastAsia="Times New Roman" w:hAnsi="LyonText-Regular-Web" w:cs="Arial"/>
          <w:color w:val="666666"/>
          <w:sz w:val="22"/>
          <w:lang w:val="en"/>
        </w:rPr>
        <w:t xml:space="preserve"> New York: Alfred A. Knopf, 2016.</w:t>
      </w:r>
    </w:p>
    <w:p w:rsidR="004C1EA4" w:rsidRPr="002E445F" w:rsidRDefault="004C1EA4" w:rsidP="004C1EA4">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E-book</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For books consulted online, include a URL or the name of the database. For other types of e-books, name the format. If no fixed page numbers are available, cite a section title or a chapter or other number in the notes, if any (or simply omit).</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1. Herman Melville, </w:t>
      </w:r>
      <w:r w:rsidRPr="002E445F">
        <w:rPr>
          <w:rFonts w:ascii="LyonText-RegularItalic-Web" w:eastAsia="Times New Roman" w:hAnsi="LyonText-RegularItalic-Web" w:cs="Arial"/>
          <w:i/>
          <w:iCs/>
          <w:color w:val="666666"/>
          <w:sz w:val="22"/>
          <w:lang w:val="en"/>
        </w:rPr>
        <w:t>Moby-Dick; or, The Whale</w:t>
      </w:r>
      <w:r w:rsidRPr="002E445F">
        <w:rPr>
          <w:rFonts w:ascii="LyonText-Regular-Web" w:eastAsia="Times New Roman" w:hAnsi="LyonText-Regular-Web" w:cs="Arial"/>
          <w:color w:val="666666"/>
          <w:sz w:val="22"/>
          <w:lang w:val="en"/>
        </w:rPr>
        <w:t xml:space="preserve"> (New York: Harper &amp; Brothers, 1851), 627, http://mel.hofstra.edu/moby-dick-the-whale-proofs.html.</w:t>
      </w:r>
      <w:proofErr w:type="gramEnd"/>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Philip B. Kurland and Ralph Lerner, eds., </w:t>
      </w:r>
      <w:r w:rsidRPr="002E445F">
        <w:rPr>
          <w:rFonts w:ascii="LyonText-RegularItalic-Web" w:eastAsia="Times New Roman" w:hAnsi="LyonText-RegularItalic-Web" w:cs="Arial"/>
          <w:i/>
          <w:iCs/>
          <w:color w:val="666666"/>
          <w:sz w:val="22"/>
          <w:lang w:val="en"/>
        </w:rPr>
        <w:t>The Founders’ Constitution</w:t>
      </w:r>
      <w:r w:rsidRPr="002E445F">
        <w:rPr>
          <w:rFonts w:ascii="LyonText-Regular-Web" w:eastAsia="Times New Roman" w:hAnsi="LyonText-Regular-Web" w:cs="Arial"/>
          <w:color w:val="666666"/>
          <w:sz w:val="22"/>
          <w:lang w:val="en"/>
        </w:rPr>
        <w:t xml:space="preserve"> (Chicago: University of Chicago Press, 1987), chap. 10, doc. 19, http://press-pubs.uchicago.edu/founders/.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Brooke </w:t>
      </w: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Chicago Guide to Fact-Checking</w:t>
      </w:r>
      <w:r w:rsidRPr="002E445F">
        <w:rPr>
          <w:rFonts w:ascii="LyonText-Regular-Web" w:eastAsia="Times New Roman" w:hAnsi="LyonText-Regular-Web" w:cs="Arial"/>
          <w:color w:val="666666"/>
          <w:sz w:val="22"/>
          <w:lang w:val="en"/>
        </w:rPr>
        <w:t xml:space="preserve"> (Chicago: University of Chicago Press, 2016), 92, ProQuest </w:t>
      </w:r>
      <w:proofErr w:type="spellStart"/>
      <w:r w:rsidRPr="002E445F">
        <w:rPr>
          <w:rFonts w:ascii="LyonText-Regular-Web" w:eastAsia="Times New Roman" w:hAnsi="LyonText-Regular-Web" w:cs="Arial"/>
          <w:color w:val="666666"/>
          <w:sz w:val="22"/>
          <w:lang w:val="en"/>
        </w:rPr>
        <w:t>Ebrary</w:t>
      </w:r>
      <w:proofErr w:type="spellEnd"/>
      <w:r w:rsidRPr="002E445F">
        <w:rPr>
          <w:rFonts w:ascii="LyonText-Regular-Web" w:eastAsia="Times New Roman" w:hAnsi="LyonText-Regular-Web" w:cs="Arial"/>
          <w:color w:val="666666"/>
          <w:sz w:val="22"/>
          <w:lang w:val="en"/>
        </w:rPr>
        <w:t>.</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4. Jane Austen, </w:t>
      </w:r>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 xml:space="preserve"> (New York: Penguin Classics, 2007), chap. 3, Kindle.</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5. Melville, </w:t>
      </w:r>
      <w:r w:rsidRPr="002E445F">
        <w:rPr>
          <w:rFonts w:ascii="LyonText-RegularItalic-Web" w:eastAsia="Times New Roman" w:hAnsi="LyonText-RegularItalic-Web" w:cs="Arial"/>
          <w:i/>
          <w:iCs/>
          <w:color w:val="666666"/>
          <w:sz w:val="22"/>
          <w:lang w:val="en"/>
        </w:rPr>
        <w:t>Moby-Dick</w:t>
      </w:r>
      <w:r w:rsidRPr="002E445F">
        <w:rPr>
          <w:rFonts w:ascii="LyonText-Regular-Web" w:eastAsia="Times New Roman" w:hAnsi="LyonText-Regular-Web" w:cs="Arial"/>
          <w:color w:val="666666"/>
          <w:sz w:val="22"/>
          <w:lang w:val="en"/>
        </w:rPr>
        <w:t>, 722–23.</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6. Kurland and Lerner, </w:t>
      </w:r>
      <w:r w:rsidRPr="002E445F">
        <w:rPr>
          <w:rFonts w:ascii="LyonText-RegularItalic-Web" w:eastAsia="Times New Roman" w:hAnsi="LyonText-RegularItalic-Web" w:cs="Arial"/>
          <w:i/>
          <w:iCs/>
          <w:color w:val="666666"/>
          <w:sz w:val="22"/>
          <w:lang w:val="en"/>
        </w:rPr>
        <w:t>Founders’ Constitution</w:t>
      </w:r>
      <w:r w:rsidRPr="002E445F">
        <w:rPr>
          <w:rFonts w:ascii="LyonText-Regular-Web" w:eastAsia="Times New Roman" w:hAnsi="LyonText-Regular-Web" w:cs="Arial"/>
          <w:color w:val="666666"/>
          <w:sz w:val="22"/>
          <w:lang w:val="en"/>
        </w:rPr>
        <w:t>, chap. 4, doc. 29.</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w:t>
      </w: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Fact-Checking</w:t>
      </w:r>
      <w:r w:rsidRPr="002E445F">
        <w:rPr>
          <w:rFonts w:ascii="LyonText-Regular-Web" w:eastAsia="Times New Roman" w:hAnsi="LyonText-Regular-Web" w:cs="Arial"/>
          <w:color w:val="666666"/>
          <w:sz w:val="22"/>
          <w:lang w:val="en"/>
        </w:rPr>
        <w:t>, 104–5.</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8. Austen, </w:t>
      </w:r>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 chap. 14.</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Austen, Jane. </w:t>
      </w:r>
      <w:proofErr w:type="gramStart"/>
      <w:r w:rsidRPr="002E445F">
        <w:rPr>
          <w:rFonts w:ascii="LyonText-RegularItalic-Web" w:eastAsia="Times New Roman" w:hAnsi="LyonText-RegularItalic-Web" w:cs="Arial"/>
          <w:i/>
          <w:iCs/>
          <w:color w:val="666666"/>
          <w:sz w:val="22"/>
          <w:lang w:val="en"/>
        </w:rPr>
        <w:t>Pride and Prejudice</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New York: Penguin Classics, 2007. Kindle.</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Borel</w:t>
      </w:r>
      <w:proofErr w:type="spellEnd"/>
      <w:r w:rsidRPr="002E445F">
        <w:rPr>
          <w:rFonts w:ascii="LyonText-Regular-Web" w:eastAsia="Times New Roman" w:hAnsi="LyonText-Regular-Web" w:cs="Arial"/>
          <w:color w:val="666666"/>
          <w:sz w:val="22"/>
          <w:lang w:val="en"/>
        </w:rPr>
        <w:t xml:space="preserve">, Brooke. </w:t>
      </w:r>
      <w:r w:rsidRPr="002E445F">
        <w:rPr>
          <w:rFonts w:ascii="LyonText-RegularItalic-Web" w:eastAsia="Times New Roman" w:hAnsi="LyonText-RegularItalic-Web" w:cs="Arial"/>
          <w:i/>
          <w:iCs/>
          <w:color w:val="666666"/>
          <w:sz w:val="22"/>
          <w:lang w:val="en"/>
        </w:rPr>
        <w:t>The Chicago Guide to Fact-Checking</w:t>
      </w:r>
      <w:r w:rsidRPr="002E445F">
        <w:rPr>
          <w:rFonts w:ascii="LyonText-Regular-Web" w:eastAsia="Times New Roman" w:hAnsi="LyonText-Regular-Web" w:cs="Arial"/>
          <w:color w:val="666666"/>
          <w:sz w:val="22"/>
          <w:lang w:val="en"/>
        </w:rPr>
        <w:t xml:space="preserve">. Chicago: University of Chicago Press, 2016. </w:t>
      </w:r>
      <w:proofErr w:type="gramStart"/>
      <w:r w:rsidRPr="002E445F">
        <w:rPr>
          <w:rFonts w:ascii="LyonText-Regular-Web" w:eastAsia="Times New Roman" w:hAnsi="LyonText-Regular-Web" w:cs="Arial"/>
          <w:color w:val="666666"/>
          <w:sz w:val="22"/>
          <w:lang w:val="en"/>
        </w:rPr>
        <w:t xml:space="preserve">ProQuest </w:t>
      </w:r>
      <w:proofErr w:type="spellStart"/>
      <w:r w:rsidRPr="002E445F">
        <w:rPr>
          <w:rFonts w:ascii="LyonText-Regular-Web" w:eastAsia="Times New Roman" w:hAnsi="LyonText-Regular-Web" w:cs="Arial"/>
          <w:color w:val="666666"/>
          <w:sz w:val="22"/>
          <w:lang w:val="en"/>
        </w:rPr>
        <w:t>Ebrary</w:t>
      </w:r>
      <w:proofErr w:type="spellEnd"/>
      <w:r w:rsidRPr="002E445F">
        <w:rPr>
          <w:rFonts w:ascii="LyonText-Regular-Web" w:eastAsia="Times New Roman" w:hAnsi="LyonText-Regular-Web" w:cs="Arial"/>
          <w:color w:val="666666"/>
          <w:sz w:val="22"/>
          <w:lang w:val="en"/>
        </w:rPr>
        <w:t>.</w:t>
      </w:r>
      <w:proofErr w:type="gramEnd"/>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Kurland, Philip B., and Ralph Lerner, </w:t>
      </w:r>
      <w:proofErr w:type="gramStart"/>
      <w:r w:rsidRPr="002E445F">
        <w:rPr>
          <w:rFonts w:ascii="LyonText-Regular-Web" w:eastAsia="Times New Roman" w:hAnsi="LyonText-Regular-Web" w:cs="Arial"/>
          <w:color w:val="666666"/>
          <w:sz w:val="22"/>
          <w:lang w:val="en"/>
        </w:rPr>
        <w:t>eds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Italic-Web" w:eastAsia="Times New Roman" w:hAnsi="LyonText-RegularItalic-Web" w:cs="Arial"/>
          <w:i/>
          <w:iCs/>
          <w:color w:val="666666"/>
          <w:sz w:val="22"/>
          <w:lang w:val="en"/>
        </w:rPr>
        <w:t>The Founders’ Constitution</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Chicago: University of Chicago Press, 1987. http://press-pubs.uchicago.edu/founders/.</w:t>
      </w:r>
    </w:p>
    <w:p w:rsidR="004C1EA4" w:rsidRPr="002E445F" w:rsidRDefault="004C1EA4" w:rsidP="004C1EA4">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Melville, Herman. </w:t>
      </w:r>
      <w:r w:rsidRPr="002E445F">
        <w:rPr>
          <w:rFonts w:ascii="LyonText-RegularItalic-Web" w:eastAsia="Times New Roman" w:hAnsi="LyonText-RegularItalic-Web" w:cs="Arial"/>
          <w:i/>
          <w:iCs/>
          <w:color w:val="666666"/>
          <w:sz w:val="22"/>
          <w:lang w:val="en"/>
        </w:rPr>
        <w:t xml:space="preserve">Moby-Dick; or, </w:t>
      </w:r>
      <w:proofErr w:type="gramStart"/>
      <w:r w:rsidRPr="002E445F">
        <w:rPr>
          <w:rFonts w:ascii="LyonText-RegularItalic-Web" w:eastAsia="Times New Roman" w:hAnsi="LyonText-RegularItalic-Web" w:cs="Arial"/>
          <w:i/>
          <w:iCs/>
          <w:color w:val="666666"/>
          <w:sz w:val="22"/>
          <w:lang w:val="en"/>
        </w:rPr>
        <w:t>The</w:t>
      </w:r>
      <w:proofErr w:type="gramEnd"/>
      <w:r w:rsidRPr="002E445F">
        <w:rPr>
          <w:rFonts w:ascii="LyonText-RegularItalic-Web" w:eastAsia="Times New Roman" w:hAnsi="LyonText-RegularItalic-Web" w:cs="Arial"/>
          <w:i/>
          <w:iCs/>
          <w:color w:val="666666"/>
          <w:sz w:val="22"/>
          <w:lang w:val="en"/>
        </w:rPr>
        <w:t xml:space="preserve"> Whale</w:t>
      </w:r>
      <w:r w:rsidRPr="002E445F">
        <w:rPr>
          <w:rFonts w:ascii="LyonText-Regular-Web" w:eastAsia="Times New Roman" w:hAnsi="LyonText-Regular-Web" w:cs="Arial"/>
          <w:color w:val="666666"/>
          <w:sz w:val="22"/>
          <w:lang w:val="en"/>
        </w:rPr>
        <w:t>. New York: Harper &amp; Brothers, 1851. http://mel.hofstra.edu/moby-dick-the-whale-proofs.html.</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2" w:history="1">
        <w:r w:rsidRPr="002E445F">
          <w:rPr>
            <w:rFonts w:ascii="LyonText-Regular-Web" w:eastAsia="Times New Roman" w:hAnsi="LyonText-Regular-Web" w:cs="Arial"/>
            <w:color w:val="FF3333"/>
            <w:sz w:val="22"/>
            <w:lang w:val="en"/>
          </w:rPr>
          <w:t>14.1</w:t>
        </w:r>
      </w:hyperlink>
      <w:hyperlink r:id="rId13" w:history="1">
        <w:r w:rsidRPr="002E445F">
          <w:rPr>
            <w:rFonts w:ascii="LyonText-Regular-Web" w:eastAsia="Times New Roman" w:hAnsi="LyonText-Regular-Web" w:cs="Arial"/>
            <w:color w:val="FF3333"/>
            <w:sz w:val="22"/>
            <w:lang w:val="en"/>
          </w:rPr>
          <w:t>59–63</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4C1EA4" w:rsidRPr="002E445F" w:rsidRDefault="004C1EA4" w:rsidP="004C1EA4">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Journal article</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In a note, cite specific page numbers. In the bibliography, include the page range for the whole article. For articles consulted online, include a URL or the name of the database. Many journal articles list a DOI (Digital Object Identifier). A DOI forms a permanent URL that begins https://doi.org/. This URL is preferable to the URL that appears in your browser’s address bar.</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Susan Satterfield, “Livy and the </w:t>
      </w:r>
      <w:proofErr w:type="spellStart"/>
      <w:r w:rsidRPr="002E445F">
        <w:rPr>
          <w:rFonts w:ascii="LyonText-RegularItalic-Web" w:eastAsia="Times New Roman" w:hAnsi="LyonText-RegularItalic-Web" w:cs="Arial"/>
          <w:i/>
          <w:iCs/>
          <w:color w:val="666666"/>
          <w:sz w:val="22"/>
          <w:lang w:val="en"/>
        </w:rPr>
        <w:t>Pax</w:t>
      </w:r>
      <w:proofErr w:type="spellEnd"/>
      <w:r w:rsidRPr="002E445F">
        <w:rPr>
          <w:rFonts w:ascii="LyonText-RegularItalic-Web" w:eastAsia="Times New Roman" w:hAnsi="LyonText-RegularItalic-Web" w:cs="Arial"/>
          <w:i/>
          <w:iCs/>
          <w:color w:val="666666"/>
          <w:sz w:val="22"/>
          <w:lang w:val="en"/>
        </w:rPr>
        <w:t xml:space="preserve"> Deum</w:t>
      </w:r>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Classical Philology</w:t>
      </w:r>
      <w:r w:rsidRPr="002E445F">
        <w:rPr>
          <w:rFonts w:ascii="LyonText-Regular-Web" w:eastAsia="Times New Roman" w:hAnsi="LyonText-Regular-Web" w:cs="Arial"/>
          <w:color w:val="666666"/>
          <w:sz w:val="22"/>
          <w:lang w:val="en"/>
        </w:rPr>
        <w:t xml:space="preserve"> 111, no. 2 (April 2016): 170.</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Shao-</w:t>
      </w:r>
      <w:proofErr w:type="spellStart"/>
      <w:r w:rsidRPr="002E445F">
        <w:rPr>
          <w:rFonts w:ascii="LyonText-Regular-Web" w:eastAsia="Times New Roman" w:hAnsi="LyonText-Regular-Web" w:cs="Arial"/>
          <w:color w:val="666666"/>
          <w:sz w:val="22"/>
          <w:lang w:val="en"/>
        </w:rPr>
        <w:t>Hsun</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xml:space="preserve">, Chun-Hung Lin, and Peter F.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 xml:space="preserve">, “Expanding College Access in Taiwan, 1978–2014: Effects on Graduate Quality and Income Inequality,” </w:t>
      </w:r>
      <w:r w:rsidRPr="002E445F">
        <w:rPr>
          <w:rFonts w:ascii="LyonText-RegularItalic-Web" w:eastAsia="Times New Roman" w:hAnsi="LyonText-RegularItalic-Web" w:cs="Arial"/>
          <w:i/>
          <w:iCs/>
          <w:color w:val="666666"/>
          <w:sz w:val="22"/>
          <w:lang w:val="en"/>
        </w:rPr>
        <w:t>Journal of Human Capital</w:t>
      </w:r>
      <w:r w:rsidRPr="002E445F">
        <w:rPr>
          <w:rFonts w:ascii="LyonText-Regular-Web" w:eastAsia="Times New Roman" w:hAnsi="LyonText-Regular-Web" w:cs="Arial"/>
          <w:color w:val="666666"/>
          <w:sz w:val="22"/>
          <w:lang w:val="en"/>
        </w:rPr>
        <w:t xml:space="preserve"> 11, no. 1 (Spring 2017): 9–10, https://doi.org/10.1086/690235.</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Peter LaSalle, “Conundrum: A Story about Reading,” </w:t>
      </w:r>
      <w:r w:rsidRPr="002E445F">
        <w:rPr>
          <w:rFonts w:ascii="LyonText-RegularItalic-Web" w:eastAsia="Times New Roman" w:hAnsi="LyonText-RegularItalic-Web" w:cs="Arial"/>
          <w:i/>
          <w:iCs/>
          <w:color w:val="666666"/>
          <w:sz w:val="22"/>
          <w:lang w:val="en"/>
        </w:rPr>
        <w:t xml:space="preserve">New England Review </w:t>
      </w:r>
      <w:r w:rsidRPr="002E445F">
        <w:rPr>
          <w:rFonts w:ascii="LyonText-Regular-Web" w:eastAsia="Times New Roman" w:hAnsi="LyonText-Regular-Web" w:cs="Arial"/>
          <w:color w:val="666666"/>
          <w:sz w:val="22"/>
          <w:lang w:val="en"/>
        </w:rPr>
        <w:t>38, no. 1 (2017): 95, Project MUSE.</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4. Satterfield, “Livy,” 172–73.</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5. </w:t>
      </w:r>
      <w:proofErr w:type="spell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xml:space="preserve">, Lin, and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 “Expanding College Access,” 23.</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6. LaSalle, “Conundrum,” 101.</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proofErr w:type="gramStart"/>
      <w:r w:rsidRPr="002E445F">
        <w:rPr>
          <w:rFonts w:ascii="LyonText-Regular-Web" w:eastAsia="Times New Roman" w:hAnsi="LyonText-Regular-Web" w:cs="Arial"/>
          <w:color w:val="666666"/>
          <w:sz w:val="22"/>
          <w:lang w:val="en"/>
        </w:rPr>
        <w:t>Keng</w:t>
      </w:r>
      <w:proofErr w:type="spellEnd"/>
      <w:r w:rsidRPr="002E445F">
        <w:rPr>
          <w:rFonts w:ascii="LyonText-Regular-Web" w:eastAsia="Times New Roman" w:hAnsi="LyonText-Regular-Web" w:cs="Arial"/>
          <w:color w:val="666666"/>
          <w:sz w:val="22"/>
          <w:lang w:val="en"/>
        </w:rPr>
        <w:t>, Shao-</w:t>
      </w:r>
      <w:proofErr w:type="spellStart"/>
      <w:r w:rsidRPr="002E445F">
        <w:rPr>
          <w:rFonts w:ascii="LyonText-Regular-Web" w:eastAsia="Times New Roman" w:hAnsi="LyonText-Regular-Web" w:cs="Arial"/>
          <w:color w:val="666666"/>
          <w:sz w:val="22"/>
          <w:lang w:val="en"/>
        </w:rPr>
        <w:t>Hsun</w:t>
      </w:r>
      <w:proofErr w:type="spellEnd"/>
      <w:r w:rsidRPr="002E445F">
        <w:rPr>
          <w:rFonts w:ascii="LyonText-Regular-Web" w:eastAsia="Times New Roman" w:hAnsi="LyonText-Regular-Web" w:cs="Arial"/>
          <w:color w:val="666666"/>
          <w:sz w:val="22"/>
          <w:lang w:val="en"/>
        </w:rPr>
        <w:t xml:space="preserve">, Chun-Hung Lin, and Peter F. </w:t>
      </w:r>
      <w:proofErr w:type="spellStart"/>
      <w:r w:rsidRPr="002E445F">
        <w:rPr>
          <w:rFonts w:ascii="LyonText-Regular-Web" w:eastAsia="Times New Roman" w:hAnsi="LyonText-Regular-Web" w:cs="Arial"/>
          <w:color w:val="666666"/>
          <w:sz w:val="22"/>
          <w:lang w:val="en"/>
        </w:rPr>
        <w:t>Orazem</w:t>
      </w:r>
      <w:proofErr w:type="spellEnd"/>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“Expanding College Access in Taiwan, 1978–2014: Effects on Graduate Quality and Income Inequality.”</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Journal of Human Capital</w:t>
      </w:r>
      <w:r w:rsidRPr="002E445F">
        <w:rPr>
          <w:rFonts w:ascii="LyonText-Regular-Web" w:eastAsia="Times New Roman" w:hAnsi="LyonText-Regular-Web" w:cs="Arial"/>
          <w:color w:val="666666"/>
          <w:sz w:val="22"/>
          <w:lang w:val="en"/>
        </w:rPr>
        <w:t xml:space="preserve"> 11, no. 1 (Spring 2017): 1–34. https://doi.org/10.1086/690235.</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LaSalle, Peter. “Conundrum: A Story about Reading.” </w:t>
      </w:r>
      <w:r w:rsidRPr="002E445F">
        <w:rPr>
          <w:rFonts w:ascii="LyonText-RegularItalic-Web" w:eastAsia="Times New Roman" w:hAnsi="LyonText-RegularItalic-Web" w:cs="Arial"/>
          <w:i/>
          <w:iCs/>
          <w:color w:val="666666"/>
          <w:sz w:val="22"/>
          <w:lang w:val="en"/>
        </w:rPr>
        <w:t>New England Review</w:t>
      </w:r>
      <w:r w:rsidRPr="002E445F">
        <w:rPr>
          <w:rFonts w:ascii="LyonText-Regular-Web" w:eastAsia="Times New Roman" w:hAnsi="LyonText-Regular-Web" w:cs="Arial"/>
          <w:color w:val="666666"/>
          <w:sz w:val="22"/>
          <w:lang w:val="en"/>
        </w:rPr>
        <w:t xml:space="preserve"> 38, no. 1 (2017): 95–109. Project MUSE.</w:t>
      </w:r>
    </w:p>
    <w:p w:rsidR="004C1EA4" w:rsidRPr="002E445F" w:rsidRDefault="004C1EA4" w:rsidP="004C1EA4">
      <w:pPr>
        <w:shd w:val="clear" w:color="auto" w:fill="FFFFFF"/>
        <w:spacing w:after="255"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Satterfield, Susan. </w:t>
      </w:r>
      <w:proofErr w:type="gramStart"/>
      <w:r w:rsidRPr="002E445F">
        <w:rPr>
          <w:rFonts w:ascii="LyonText-Regular-Web" w:eastAsia="Times New Roman" w:hAnsi="LyonText-Regular-Web" w:cs="Arial"/>
          <w:color w:val="666666"/>
          <w:sz w:val="22"/>
          <w:lang w:val="en"/>
        </w:rPr>
        <w:t xml:space="preserve">“Livy and the </w:t>
      </w:r>
      <w:proofErr w:type="spellStart"/>
      <w:r w:rsidRPr="002E445F">
        <w:rPr>
          <w:rFonts w:ascii="LyonText-RegularItalic-Web" w:eastAsia="Times New Roman" w:hAnsi="LyonText-RegularItalic-Web" w:cs="Arial"/>
          <w:i/>
          <w:iCs/>
          <w:color w:val="666666"/>
          <w:sz w:val="22"/>
          <w:lang w:val="en"/>
        </w:rPr>
        <w:t>Pax</w:t>
      </w:r>
      <w:proofErr w:type="spellEnd"/>
      <w:r w:rsidRPr="002E445F">
        <w:rPr>
          <w:rFonts w:ascii="LyonText-RegularItalic-Web" w:eastAsia="Times New Roman" w:hAnsi="LyonText-RegularItalic-Web" w:cs="Arial"/>
          <w:i/>
          <w:iCs/>
          <w:color w:val="666666"/>
          <w:sz w:val="22"/>
          <w:lang w:val="en"/>
        </w:rPr>
        <w:t xml:space="preserve"> Deum</w:t>
      </w:r>
      <w:r w:rsidRPr="002E445F">
        <w:rPr>
          <w:rFonts w:ascii="LyonText-Regular-Web" w:eastAsia="Times New Roman" w:hAnsi="LyonText-Regular-Web" w:cs="Arial"/>
          <w:color w:val="666666"/>
          <w:sz w:val="22"/>
          <w:lang w:val="en"/>
        </w:rPr>
        <w:t>.”</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Classical Philology</w:t>
      </w:r>
      <w:r w:rsidRPr="002E445F">
        <w:rPr>
          <w:rFonts w:ascii="LyonText-Regular-Web" w:eastAsia="Times New Roman" w:hAnsi="LyonText-Regular-Web" w:cs="Arial"/>
          <w:color w:val="666666"/>
          <w:sz w:val="22"/>
          <w:lang w:val="en"/>
        </w:rPr>
        <w:t xml:space="preserve"> 111, no. 2 (April 2016): 165–76.</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Journal articles often list many authors, especially in the sciences. If there are four or more authors, list up to ten in the bibliography; in a note, list only the first, followed by </w:t>
      </w:r>
      <w:r w:rsidRPr="002E445F">
        <w:rPr>
          <w:rFonts w:ascii="LyonText-RegularItalic-Web" w:eastAsia="Times New Roman" w:hAnsi="LyonText-RegularItalic-Web" w:cs="Arial"/>
          <w:i/>
          <w:iCs/>
          <w:color w:val="000000"/>
          <w:sz w:val="22"/>
          <w:lang w:val="en"/>
        </w:rPr>
        <w:t>et al</w:t>
      </w:r>
      <w:r w:rsidRPr="002E445F">
        <w:rPr>
          <w:rFonts w:ascii="LyonText-Regular-Web" w:eastAsia="Times New Roman" w:hAnsi="LyonText-Regular-Web" w:cs="Arial"/>
          <w:color w:val="000000"/>
          <w:sz w:val="22"/>
          <w:lang w:val="en"/>
        </w:rPr>
        <w:t xml:space="preserve">. (“and others”). For more than ten authors (not shown here), list the first seven in the bibliography, followed by </w:t>
      </w:r>
      <w:r w:rsidRPr="002E445F">
        <w:rPr>
          <w:rFonts w:ascii="LyonText-RegularItalic-Web" w:eastAsia="Times New Roman" w:hAnsi="LyonText-RegularItalic-Web" w:cs="Arial"/>
          <w:i/>
          <w:iCs/>
          <w:color w:val="000000"/>
          <w:sz w:val="22"/>
          <w:lang w:val="en"/>
        </w:rPr>
        <w:t>et al</w:t>
      </w:r>
      <w:r w:rsidRPr="002E445F">
        <w:rPr>
          <w:rFonts w:ascii="LyonText-Regular-Web" w:eastAsia="Times New Roman" w:hAnsi="LyonText-Regular-Web" w:cs="Arial"/>
          <w:color w:val="000000"/>
          <w:sz w:val="22"/>
          <w:lang w:val="en"/>
        </w:rPr>
        <w:t>.</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Rachel A. Bay et al., “Predicting Responses to Contemporary Environmental Change Using Evolutionary Response Architectures.” </w:t>
      </w:r>
      <w:r w:rsidRPr="002E445F">
        <w:rPr>
          <w:rFonts w:ascii="LyonText-RegularItalic-Web" w:eastAsia="Times New Roman" w:hAnsi="LyonText-RegularItalic-Web" w:cs="Arial"/>
          <w:i/>
          <w:iCs/>
          <w:color w:val="666666"/>
          <w:sz w:val="22"/>
          <w:lang w:val="en"/>
        </w:rPr>
        <w:t>American Naturalist</w:t>
      </w:r>
      <w:r w:rsidRPr="002E445F">
        <w:rPr>
          <w:rFonts w:ascii="LyonText-Regular-Web" w:eastAsia="Times New Roman" w:hAnsi="LyonText-Regular-Web" w:cs="Arial"/>
          <w:color w:val="666666"/>
          <w:sz w:val="22"/>
          <w:lang w:val="en"/>
        </w:rPr>
        <w:t xml:space="preserve"> 189, no. 5 (May 2017): 465, https://doi.org/10.1086/691233.</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8. Bay et al., “Predicting Responses,” 466.</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Bay, Rachael A., Noah Rose, Rowan Barrett, Louis </w:t>
      </w:r>
      <w:proofErr w:type="spellStart"/>
      <w:r w:rsidRPr="002E445F">
        <w:rPr>
          <w:rFonts w:ascii="LyonText-Regular-Web" w:eastAsia="Times New Roman" w:hAnsi="LyonText-Regular-Web" w:cs="Arial"/>
          <w:color w:val="666666"/>
          <w:sz w:val="22"/>
          <w:lang w:val="en"/>
        </w:rPr>
        <w:t>Bernatchez</w:t>
      </w:r>
      <w:proofErr w:type="spellEnd"/>
      <w:r w:rsidRPr="002E445F">
        <w:rPr>
          <w:rFonts w:ascii="LyonText-Regular-Web" w:eastAsia="Times New Roman" w:hAnsi="LyonText-Regular-Web" w:cs="Arial"/>
          <w:color w:val="666666"/>
          <w:sz w:val="22"/>
          <w:lang w:val="en"/>
        </w:rPr>
        <w:t xml:space="preserve">, Cameron K. </w:t>
      </w:r>
      <w:proofErr w:type="spellStart"/>
      <w:r w:rsidRPr="002E445F">
        <w:rPr>
          <w:rFonts w:ascii="LyonText-Regular-Web" w:eastAsia="Times New Roman" w:hAnsi="LyonText-Regular-Web" w:cs="Arial"/>
          <w:color w:val="666666"/>
          <w:sz w:val="22"/>
          <w:lang w:val="en"/>
        </w:rPr>
        <w:t>Ghalambor</w:t>
      </w:r>
      <w:proofErr w:type="spellEnd"/>
      <w:r w:rsidRPr="002E445F">
        <w:rPr>
          <w:rFonts w:ascii="LyonText-Regular-Web" w:eastAsia="Times New Roman" w:hAnsi="LyonText-Regular-Web" w:cs="Arial"/>
          <w:color w:val="666666"/>
          <w:sz w:val="22"/>
          <w:lang w:val="en"/>
        </w:rPr>
        <w:t xml:space="preserve">, Jesse R. </w:t>
      </w:r>
      <w:proofErr w:type="spellStart"/>
      <w:r w:rsidRPr="002E445F">
        <w:rPr>
          <w:rFonts w:ascii="LyonText-Regular-Web" w:eastAsia="Times New Roman" w:hAnsi="LyonText-Regular-Web" w:cs="Arial"/>
          <w:color w:val="666666"/>
          <w:sz w:val="22"/>
          <w:lang w:val="en"/>
        </w:rPr>
        <w:t>Lasky</w:t>
      </w:r>
      <w:proofErr w:type="spellEnd"/>
      <w:r w:rsidRPr="002E445F">
        <w:rPr>
          <w:rFonts w:ascii="LyonText-Regular-Web" w:eastAsia="Times New Roman" w:hAnsi="LyonText-Regular-Web" w:cs="Arial"/>
          <w:color w:val="666666"/>
          <w:sz w:val="22"/>
          <w:lang w:val="en"/>
        </w:rPr>
        <w:t xml:space="preserve">, Rachel B. </w:t>
      </w:r>
      <w:proofErr w:type="spellStart"/>
      <w:r w:rsidRPr="002E445F">
        <w:rPr>
          <w:rFonts w:ascii="LyonText-Regular-Web" w:eastAsia="Times New Roman" w:hAnsi="LyonText-Regular-Web" w:cs="Arial"/>
          <w:color w:val="666666"/>
          <w:sz w:val="22"/>
          <w:lang w:val="en"/>
        </w:rPr>
        <w:t>Brem</w:t>
      </w:r>
      <w:proofErr w:type="spellEnd"/>
      <w:r w:rsidRPr="002E445F">
        <w:rPr>
          <w:rFonts w:ascii="LyonText-Regular-Web" w:eastAsia="Times New Roman" w:hAnsi="LyonText-Regular-Web" w:cs="Arial"/>
          <w:color w:val="666666"/>
          <w:sz w:val="22"/>
          <w:lang w:val="en"/>
        </w:rPr>
        <w:t xml:space="preserve">, Stephen R. </w:t>
      </w:r>
      <w:proofErr w:type="spellStart"/>
      <w:r w:rsidRPr="002E445F">
        <w:rPr>
          <w:rFonts w:ascii="LyonText-Regular-Web" w:eastAsia="Times New Roman" w:hAnsi="LyonText-Regular-Web" w:cs="Arial"/>
          <w:color w:val="666666"/>
          <w:sz w:val="22"/>
          <w:lang w:val="en"/>
        </w:rPr>
        <w:t>Palumbi</w:t>
      </w:r>
      <w:proofErr w:type="spellEnd"/>
      <w:r w:rsidRPr="002E445F">
        <w:rPr>
          <w:rFonts w:ascii="LyonText-Regular-Web" w:eastAsia="Times New Roman" w:hAnsi="LyonText-Regular-Web" w:cs="Arial"/>
          <w:color w:val="666666"/>
          <w:sz w:val="22"/>
          <w:lang w:val="en"/>
        </w:rPr>
        <w:t xml:space="preserve">, and Peter Ralph. “Predicting Responses to Contemporary Environmental Change Using Evolutionary Response Architectures,” </w:t>
      </w:r>
      <w:r w:rsidRPr="002E445F">
        <w:rPr>
          <w:rFonts w:ascii="LyonText-RegularItalic-Web" w:eastAsia="Times New Roman" w:hAnsi="LyonText-RegularItalic-Web" w:cs="Arial"/>
          <w:i/>
          <w:iCs/>
          <w:color w:val="666666"/>
          <w:sz w:val="22"/>
          <w:lang w:val="en"/>
        </w:rPr>
        <w:t>American Naturalist</w:t>
      </w:r>
      <w:r w:rsidRPr="002E445F">
        <w:rPr>
          <w:rFonts w:ascii="LyonText-Regular-Web" w:eastAsia="Times New Roman" w:hAnsi="LyonText-Regular-Web" w:cs="Arial"/>
          <w:color w:val="666666"/>
          <w:sz w:val="22"/>
          <w:lang w:val="en"/>
        </w:rPr>
        <w:t xml:space="preserve"> 189, no. 5 (May 2017): 463–73. https://doi.org/10.1086/691233.</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4" w:history="1">
        <w:r w:rsidRPr="002E445F">
          <w:rPr>
            <w:rFonts w:ascii="LyonText-Regular-Web" w:eastAsia="Times New Roman" w:hAnsi="LyonText-Regular-Web" w:cs="Arial"/>
            <w:color w:val="FF3333"/>
            <w:sz w:val="22"/>
            <w:lang w:val="en"/>
          </w:rPr>
          <w:t>14.168–87</w:t>
        </w:r>
      </w:hyperlink>
      <w:r w:rsidRPr="002E445F">
        <w:rPr>
          <w:rFonts w:ascii="LyonText-Regular-Web" w:eastAsia="Times New Roman" w:hAnsi="LyonText-Regular-Web" w:cs="Arial"/>
          <w:color w:val="000000"/>
          <w:sz w:val="22"/>
          <w:lang w:val="en"/>
        </w:rPr>
        <w:t xml:space="preserve"> 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w:t>
      </w:r>
    </w:p>
    <w:p w:rsidR="004C1EA4" w:rsidRPr="002E445F" w:rsidRDefault="004C1EA4" w:rsidP="004C1EA4">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News or magazine article</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Articles from newspapers or news sites, magazines, blogs, and the like are cited similarly. Page numbers, if any, can be cited in a note but are omitted from a bibliography entry. If you consulted the article online, include a URL or the name of the database.</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1. Rebecca Mead, “The Prophet of Dystopia,” </w:t>
      </w:r>
      <w:r w:rsidRPr="002E445F">
        <w:rPr>
          <w:rFonts w:ascii="LyonText-RegularItalic-Web" w:eastAsia="Times New Roman" w:hAnsi="LyonText-RegularItalic-Web" w:cs="Arial"/>
          <w:i/>
          <w:iCs/>
          <w:color w:val="666666"/>
          <w:sz w:val="22"/>
          <w:lang w:val="en"/>
        </w:rPr>
        <w:t>New Yorker</w:t>
      </w:r>
      <w:r w:rsidRPr="002E445F">
        <w:rPr>
          <w:rFonts w:ascii="LyonText-Regular-Web" w:eastAsia="Times New Roman" w:hAnsi="LyonText-Regular-Web" w:cs="Arial"/>
          <w:color w:val="666666"/>
          <w:sz w:val="22"/>
          <w:lang w:val="en"/>
        </w:rPr>
        <w:t>, April 17, 2017, 43.</w:t>
      </w:r>
      <w:proofErr w:type="gramEnd"/>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Farhad</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xml:space="preserve">, “Snap Makes a Bet on the Cultural Supremacy of the Camera,”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March 8, 2017, https://www.nytimes.com/2017/03/08/technology/snap-makes-a-bet-on-the-cultural-supremacy-of-the-camera.html.</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Rob </w:t>
      </w: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xml:space="preserve">, “Apple’s iPhone </w:t>
      </w:r>
      <w:proofErr w:type="gramStart"/>
      <w:r w:rsidRPr="002E445F">
        <w:rPr>
          <w:rFonts w:ascii="LyonText-Regular-Web" w:eastAsia="Times New Roman" w:hAnsi="LyonText-Regular-Web" w:cs="Arial"/>
          <w:color w:val="666666"/>
          <w:sz w:val="22"/>
          <w:lang w:val="en"/>
        </w:rPr>
        <w:t>Is</w:t>
      </w:r>
      <w:proofErr w:type="gramEnd"/>
      <w:r w:rsidRPr="002E445F">
        <w:rPr>
          <w:rFonts w:ascii="LyonText-Regular-Web" w:eastAsia="Times New Roman" w:hAnsi="LyonText-Regular-Web" w:cs="Arial"/>
          <w:color w:val="666666"/>
          <w:sz w:val="22"/>
          <w:lang w:val="en"/>
        </w:rPr>
        <w:t xml:space="preserve"> Sleek, Smart and Simple,” </w:t>
      </w:r>
      <w:r w:rsidRPr="002E445F">
        <w:rPr>
          <w:rFonts w:ascii="LyonText-RegularItalic-Web" w:eastAsia="Times New Roman" w:hAnsi="LyonText-RegularItalic-Web" w:cs="Arial"/>
          <w:i/>
          <w:iCs/>
          <w:color w:val="666666"/>
          <w:sz w:val="22"/>
          <w:lang w:val="en"/>
        </w:rPr>
        <w:t>Washington Post</w:t>
      </w:r>
      <w:r w:rsidRPr="002E445F">
        <w:rPr>
          <w:rFonts w:ascii="LyonText-Regular-Web" w:eastAsia="Times New Roman" w:hAnsi="LyonText-Regular-Web" w:cs="Arial"/>
          <w:color w:val="666666"/>
          <w:sz w:val="22"/>
          <w:lang w:val="en"/>
        </w:rPr>
        <w:t>, July 5, 2007, LexisNexis Academic.</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 xml:space="preserve">4. Tanya </w:t>
      </w: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xml:space="preserve">, “The Squishy, Sugary History of Peeps,” </w:t>
      </w:r>
      <w:proofErr w:type="spellStart"/>
      <w:r w:rsidRPr="002E445F">
        <w:rPr>
          <w:rFonts w:ascii="LyonText-RegularItalic-Web" w:eastAsia="Times New Roman" w:hAnsi="LyonText-RegularItalic-Web" w:cs="Arial"/>
          <w:i/>
          <w:iCs/>
          <w:color w:val="666666"/>
          <w:sz w:val="22"/>
          <w:lang w:val="en"/>
        </w:rPr>
        <w:t>Vox</w:t>
      </w:r>
      <w:proofErr w:type="spellEnd"/>
      <w:r w:rsidRPr="002E445F">
        <w:rPr>
          <w:rFonts w:ascii="LyonText-Regular-Web" w:eastAsia="Times New Roman" w:hAnsi="LyonText-Regular-Web" w:cs="Arial"/>
          <w:color w:val="666666"/>
          <w:sz w:val="22"/>
          <w:lang w:val="en"/>
        </w:rPr>
        <w:t>, April 11, 2017, http://www.vox.com/culture/2017/4/11/15209084/peeps-easter.</w:t>
      </w:r>
      <w:proofErr w:type="gramEnd"/>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5. Mead, “Dystopia,” 47.</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6.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“Snap.”</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7. </w:t>
      </w: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“Apple’s iPhone.”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8. </w:t>
      </w: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“History of Peeps.”</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xml:space="preserve">, </w:t>
      </w:r>
      <w:proofErr w:type="spellStart"/>
      <w:r w:rsidRPr="002E445F">
        <w:rPr>
          <w:rFonts w:ascii="LyonText-Regular-Web" w:eastAsia="Times New Roman" w:hAnsi="LyonText-Regular-Web" w:cs="Arial"/>
          <w:color w:val="666666"/>
          <w:sz w:val="22"/>
          <w:lang w:val="en"/>
        </w:rPr>
        <w:t>Farhad</w:t>
      </w:r>
      <w:proofErr w:type="spellEnd"/>
      <w:r w:rsidRPr="002E445F">
        <w:rPr>
          <w:rFonts w:ascii="LyonText-Regular-Web" w:eastAsia="Times New Roman" w:hAnsi="LyonText-Regular-Web" w:cs="Arial"/>
          <w:color w:val="666666"/>
          <w:sz w:val="22"/>
          <w:lang w:val="en"/>
        </w:rPr>
        <w:t xml:space="preserve">. “Snap Makes a Bet on the Cultural Supremacy of the Camera.”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March 8, 2017. https://www.nytimes.com/2017/03/08/technology/snap-makes-a-bet-on-the-cultural-supremacy-of-the-camera.html.</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Mead, Rebecca. </w:t>
      </w:r>
      <w:proofErr w:type="gramStart"/>
      <w:r w:rsidRPr="002E445F">
        <w:rPr>
          <w:rFonts w:ascii="LyonText-Regular-Web" w:eastAsia="Times New Roman" w:hAnsi="LyonText-Regular-Web" w:cs="Arial"/>
          <w:color w:val="666666"/>
          <w:sz w:val="22"/>
          <w:lang w:val="en"/>
        </w:rPr>
        <w:t>“The Prophet of Dystopia.”</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New Yorker</w:t>
      </w:r>
      <w:r w:rsidRPr="002E445F">
        <w:rPr>
          <w:rFonts w:ascii="LyonText-Regular-Web" w:eastAsia="Times New Roman" w:hAnsi="LyonText-Regular-Web" w:cs="Arial"/>
          <w:color w:val="666666"/>
          <w:sz w:val="22"/>
          <w:lang w:val="en"/>
        </w:rPr>
        <w:t>, April 17, 2017.</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Pai</w:t>
      </w:r>
      <w:proofErr w:type="spellEnd"/>
      <w:r w:rsidRPr="002E445F">
        <w:rPr>
          <w:rFonts w:ascii="LyonText-Regular-Web" w:eastAsia="Times New Roman" w:hAnsi="LyonText-Regular-Web" w:cs="Arial"/>
          <w:color w:val="666666"/>
          <w:sz w:val="22"/>
          <w:lang w:val="en"/>
        </w:rPr>
        <w:t xml:space="preserve">, Tanya. </w:t>
      </w:r>
      <w:proofErr w:type="gramStart"/>
      <w:r w:rsidRPr="002E445F">
        <w:rPr>
          <w:rFonts w:ascii="LyonText-Regular-Web" w:eastAsia="Times New Roman" w:hAnsi="LyonText-Regular-Web" w:cs="Arial"/>
          <w:color w:val="666666"/>
          <w:sz w:val="22"/>
          <w:lang w:val="en"/>
        </w:rPr>
        <w:t>“The Squishy, Sugary History of Peeps.”</w:t>
      </w:r>
      <w:proofErr w:type="gramEnd"/>
      <w:r w:rsidRPr="002E445F">
        <w:rPr>
          <w:rFonts w:ascii="LyonText-Regular-Web" w:eastAsia="Times New Roman" w:hAnsi="LyonText-Regular-Web" w:cs="Arial"/>
          <w:color w:val="666666"/>
          <w:sz w:val="22"/>
          <w:lang w:val="en"/>
        </w:rPr>
        <w:t xml:space="preserve"> </w:t>
      </w:r>
      <w:proofErr w:type="spellStart"/>
      <w:r w:rsidRPr="002E445F">
        <w:rPr>
          <w:rFonts w:ascii="LyonText-RegularItalic-Web" w:eastAsia="Times New Roman" w:hAnsi="LyonText-RegularItalic-Web" w:cs="Arial"/>
          <w:i/>
          <w:iCs/>
          <w:color w:val="666666"/>
          <w:sz w:val="22"/>
          <w:lang w:val="en"/>
        </w:rPr>
        <w:t>Vox</w:t>
      </w:r>
      <w:proofErr w:type="spellEnd"/>
      <w:r w:rsidRPr="002E445F">
        <w:rPr>
          <w:rFonts w:ascii="LyonText-Regular-Web" w:eastAsia="Times New Roman" w:hAnsi="LyonText-Regular-Web" w:cs="Arial"/>
          <w:color w:val="666666"/>
          <w:sz w:val="22"/>
          <w:lang w:val="en"/>
        </w:rPr>
        <w:t>, April 11, 2017. http://www.vox.com/culture/2017/4/11/15209084/peeps-easter.</w:t>
      </w:r>
    </w:p>
    <w:p w:rsidR="004C1EA4" w:rsidRPr="002E445F" w:rsidRDefault="004C1EA4" w:rsidP="004C1EA4">
      <w:pPr>
        <w:shd w:val="clear" w:color="auto" w:fill="FFFFFF"/>
        <w:spacing w:after="255"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Pegoraro</w:t>
      </w:r>
      <w:proofErr w:type="spellEnd"/>
      <w:r w:rsidRPr="002E445F">
        <w:rPr>
          <w:rFonts w:ascii="LyonText-Regular-Web" w:eastAsia="Times New Roman" w:hAnsi="LyonText-Regular-Web" w:cs="Arial"/>
          <w:color w:val="666666"/>
          <w:sz w:val="22"/>
          <w:lang w:val="en"/>
        </w:rPr>
        <w:t xml:space="preserve">, Rob. “Apple’s iPhone </w:t>
      </w:r>
      <w:proofErr w:type="gramStart"/>
      <w:r w:rsidRPr="002E445F">
        <w:rPr>
          <w:rFonts w:ascii="LyonText-Regular-Web" w:eastAsia="Times New Roman" w:hAnsi="LyonText-Regular-Web" w:cs="Arial"/>
          <w:color w:val="666666"/>
          <w:sz w:val="22"/>
          <w:lang w:val="en"/>
        </w:rPr>
        <w:t>Is</w:t>
      </w:r>
      <w:proofErr w:type="gramEnd"/>
      <w:r w:rsidRPr="002E445F">
        <w:rPr>
          <w:rFonts w:ascii="LyonText-Regular-Web" w:eastAsia="Times New Roman" w:hAnsi="LyonText-Regular-Web" w:cs="Arial"/>
          <w:color w:val="666666"/>
          <w:sz w:val="22"/>
          <w:lang w:val="en"/>
        </w:rPr>
        <w:t xml:space="preserve"> Sleek, Smart and Simple.” </w:t>
      </w:r>
      <w:r w:rsidRPr="002E445F">
        <w:rPr>
          <w:rFonts w:ascii="LyonText-RegularItalic-Web" w:eastAsia="Times New Roman" w:hAnsi="LyonText-RegularItalic-Web" w:cs="Arial"/>
          <w:i/>
          <w:iCs/>
          <w:color w:val="666666"/>
          <w:sz w:val="22"/>
          <w:lang w:val="en"/>
        </w:rPr>
        <w:t>Washington Post</w:t>
      </w:r>
      <w:r w:rsidRPr="002E445F">
        <w:rPr>
          <w:rFonts w:ascii="LyonText-Regular-Web" w:eastAsia="Times New Roman" w:hAnsi="LyonText-Regular-Web" w:cs="Arial"/>
          <w:color w:val="666666"/>
          <w:sz w:val="22"/>
          <w:lang w:val="en"/>
        </w:rPr>
        <w:t>, July 5, 2007. LexisNexis Academic.</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Readers’ comments are cited in the text or in a note but omitted from a bibliography.</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4C1EA4" w:rsidRPr="002E445F" w:rsidRDefault="004C1EA4" w:rsidP="004C1EA4">
      <w:pPr>
        <w:shd w:val="clear" w:color="auto" w:fill="FFFFFF"/>
        <w:spacing w:before="510" w:after="24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9. Eduardo B (Los Angeles), March 9, 2017, </w:t>
      </w:r>
      <w:proofErr w:type="gramStart"/>
      <w:r w:rsidRPr="002E445F">
        <w:rPr>
          <w:rFonts w:ascii="LyonText-Regular-Web" w:eastAsia="Times New Roman" w:hAnsi="LyonText-Regular-Web" w:cs="Arial"/>
          <w:color w:val="666666"/>
          <w:sz w:val="22"/>
          <w:lang w:val="en"/>
        </w:rPr>
        <w:t>comment</w:t>
      </w:r>
      <w:proofErr w:type="gramEnd"/>
      <w:r w:rsidRPr="002E445F">
        <w:rPr>
          <w:rFonts w:ascii="LyonText-Regular-Web" w:eastAsia="Times New Roman" w:hAnsi="LyonText-Regular-Web" w:cs="Arial"/>
          <w:color w:val="666666"/>
          <w:sz w:val="22"/>
          <w:lang w:val="en"/>
        </w:rPr>
        <w:t xml:space="preserve"> on </w:t>
      </w:r>
      <w:proofErr w:type="spellStart"/>
      <w:r w:rsidRPr="002E445F">
        <w:rPr>
          <w:rFonts w:ascii="LyonText-Regular-Web" w:eastAsia="Times New Roman" w:hAnsi="LyonText-Regular-Web" w:cs="Arial"/>
          <w:color w:val="666666"/>
          <w:sz w:val="22"/>
          <w:lang w:val="en"/>
        </w:rPr>
        <w:t>Manjoo</w:t>
      </w:r>
      <w:proofErr w:type="spellEnd"/>
      <w:r w:rsidRPr="002E445F">
        <w:rPr>
          <w:rFonts w:ascii="LyonText-Regular-Web" w:eastAsia="Times New Roman" w:hAnsi="LyonText-Regular-Web" w:cs="Arial"/>
          <w:color w:val="666666"/>
          <w:sz w:val="22"/>
          <w:lang w:val="en"/>
        </w:rPr>
        <w:t>, “Snap.”</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5" w:history="1">
        <w:r w:rsidRPr="002E445F">
          <w:rPr>
            <w:rFonts w:ascii="LyonText-Regular-Web" w:eastAsia="Times New Roman" w:hAnsi="LyonText-Regular-Web" w:cs="Arial"/>
            <w:color w:val="FF3333"/>
            <w:sz w:val="22"/>
            <w:lang w:val="en"/>
          </w:rPr>
          <w:t>14.188–90</w:t>
        </w:r>
      </w:hyperlink>
      <w:r w:rsidRPr="002E445F">
        <w:rPr>
          <w:rFonts w:ascii="LyonText-Regular-Web" w:eastAsia="Times New Roman" w:hAnsi="LyonText-Regular-Web" w:cs="Arial"/>
          <w:color w:val="000000"/>
          <w:sz w:val="22"/>
          <w:lang w:val="en"/>
        </w:rPr>
        <w:t xml:space="preserve"> (magazines), </w:t>
      </w:r>
      <w:hyperlink r:id="rId16" w:history="1">
        <w:r w:rsidRPr="002E445F">
          <w:rPr>
            <w:rFonts w:ascii="LyonText-Regular-Web" w:eastAsia="Times New Roman" w:hAnsi="LyonText-Regular-Web" w:cs="Arial"/>
            <w:color w:val="FF3333"/>
            <w:sz w:val="22"/>
            <w:lang w:val="en"/>
          </w:rPr>
          <w:t>14.191–200</w:t>
        </w:r>
      </w:hyperlink>
      <w:r w:rsidRPr="002E445F">
        <w:rPr>
          <w:rFonts w:ascii="LyonText-Regular-Web" w:eastAsia="Times New Roman" w:hAnsi="LyonText-Regular-Web" w:cs="Arial"/>
          <w:color w:val="000000"/>
          <w:sz w:val="22"/>
          <w:lang w:val="en"/>
        </w:rPr>
        <w:t xml:space="preserve"> (newspapers), and </w:t>
      </w:r>
      <w:hyperlink r:id="rId17" w:history="1">
        <w:r w:rsidRPr="002E445F">
          <w:rPr>
            <w:rFonts w:ascii="LyonText-Regular-Web" w:eastAsia="Times New Roman" w:hAnsi="LyonText-Regular-Web" w:cs="Arial"/>
            <w:color w:val="FF3333"/>
            <w:sz w:val="22"/>
            <w:lang w:val="en"/>
          </w:rPr>
          <w:t>14.208</w:t>
        </w:r>
      </w:hyperlink>
      <w:r w:rsidRPr="002E445F">
        <w:rPr>
          <w:rFonts w:ascii="LyonText-Regular-Web" w:eastAsia="Times New Roman" w:hAnsi="LyonText-Regular-Web" w:cs="Arial"/>
          <w:color w:val="000000"/>
          <w:sz w:val="22"/>
          <w:lang w:val="en"/>
        </w:rPr>
        <w:t xml:space="preserve"> (blogs) in </w:t>
      </w:r>
      <w:r w:rsidRPr="002E445F">
        <w:rPr>
          <w:rFonts w:ascii="LyonText-RegularItalic-Web" w:eastAsia="Times New Roman" w:hAnsi="LyonText-RegularItalic-Web" w:cs="Arial"/>
          <w:i/>
          <w:iCs/>
          <w:color w:val="000000"/>
          <w:sz w:val="22"/>
          <w:bdr w:val="none" w:sz="0" w:space="0" w:color="auto" w:frame="1"/>
          <w:lang w:val="en"/>
        </w:rPr>
        <w:t>The Chicago Manual of Style</w:t>
      </w:r>
      <w:r w:rsidRPr="002E445F">
        <w:rPr>
          <w:rFonts w:ascii="LyonText-Regular-Web" w:eastAsia="Times New Roman" w:hAnsi="LyonText-Regular-Web" w:cs="Arial"/>
          <w:color w:val="000000"/>
          <w:sz w:val="22"/>
          <w:lang w:val="en"/>
        </w:rPr>
        <w:t>.</w:t>
      </w:r>
    </w:p>
    <w:p w:rsidR="004C1EA4" w:rsidRPr="002E445F" w:rsidRDefault="004C1EA4" w:rsidP="004C1EA4">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Book review</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Michiko </w:t>
      </w: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xml:space="preserve">, “Friendship Takes a Path That Diverges,” </w:t>
      </w:r>
      <w:proofErr w:type="gramStart"/>
      <w:r w:rsidRPr="002E445F">
        <w:rPr>
          <w:rFonts w:ascii="LyonText-Regular-Web" w:eastAsia="Times New Roman" w:hAnsi="LyonText-Regular-Web" w:cs="Arial"/>
          <w:color w:val="666666"/>
          <w:sz w:val="22"/>
          <w:lang w:val="en"/>
        </w:rPr>
        <w:t>review</w:t>
      </w:r>
      <w:proofErr w:type="gramEnd"/>
      <w:r w:rsidRPr="002E445F">
        <w:rPr>
          <w:rFonts w:ascii="LyonText-Regular-Web" w:eastAsia="Times New Roman" w:hAnsi="LyonText-Regular-Web" w:cs="Arial"/>
          <w:color w:val="666666"/>
          <w:sz w:val="22"/>
          <w:lang w:val="en"/>
        </w:rPr>
        <w:t xml:space="preserve"> of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xml:space="preserve">, by Zadie Smith,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November 7, 2016.</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“Friendship.”</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Kakutani</w:t>
      </w:r>
      <w:proofErr w:type="spellEnd"/>
      <w:r w:rsidRPr="002E445F">
        <w:rPr>
          <w:rFonts w:ascii="LyonText-Regular-Web" w:eastAsia="Times New Roman" w:hAnsi="LyonText-Regular-Web" w:cs="Arial"/>
          <w:color w:val="666666"/>
          <w:sz w:val="22"/>
          <w:lang w:val="en"/>
        </w:rPr>
        <w:t xml:space="preserve">, Michiko. “Friendship Takes a Path That Diverges.” </w:t>
      </w:r>
      <w:proofErr w:type="gramStart"/>
      <w:r w:rsidRPr="002E445F">
        <w:rPr>
          <w:rFonts w:ascii="LyonText-Regular-Web" w:eastAsia="Times New Roman" w:hAnsi="LyonText-Regular-Web" w:cs="Arial"/>
          <w:color w:val="666666"/>
          <w:sz w:val="22"/>
          <w:lang w:val="en"/>
        </w:rPr>
        <w:t xml:space="preserve">Review of </w:t>
      </w:r>
      <w:r w:rsidRPr="002E445F">
        <w:rPr>
          <w:rFonts w:ascii="LyonText-RegularItalic-Web" w:eastAsia="Times New Roman" w:hAnsi="LyonText-RegularItalic-Web" w:cs="Arial"/>
          <w:i/>
          <w:iCs/>
          <w:color w:val="666666"/>
          <w:sz w:val="22"/>
          <w:lang w:val="en"/>
        </w:rPr>
        <w:t>Swing Time</w:t>
      </w:r>
      <w:r w:rsidRPr="002E445F">
        <w:rPr>
          <w:rFonts w:ascii="LyonText-Regular-Web" w:eastAsia="Times New Roman" w:hAnsi="LyonText-Regular-Web" w:cs="Arial"/>
          <w:color w:val="666666"/>
          <w:sz w:val="22"/>
          <w:lang w:val="en"/>
        </w:rPr>
        <w:t>, by Zadie Smith.</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New York Times</w:t>
      </w:r>
      <w:r w:rsidRPr="002E445F">
        <w:rPr>
          <w:rFonts w:ascii="LyonText-Regular-Web" w:eastAsia="Times New Roman" w:hAnsi="LyonText-Regular-Web" w:cs="Arial"/>
          <w:color w:val="666666"/>
          <w:sz w:val="22"/>
          <w:lang w:val="en"/>
        </w:rPr>
        <w:t>, November 7, 2016.</w:t>
      </w:r>
    </w:p>
    <w:p w:rsidR="004C1EA4" w:rsidRPr="002E445F" w:rsidRDefault="004C1EA4" w:rsidP="004C1EA4">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Interview</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lastRenderedPageBreak/>
        <w:t xml:space="preserve">1. Kory Stamper, “From ‘F-Bomb’ to ‘Photobomb,’ How the Dictionary Keeps Up with English,” interview by Terry Gross, </w:t>
      </w:r>
      <w:r w:rsidRPr="002E445F">
        <w:rPr>
          <w:rFonts w:ascii="LyonText-RegularItalic-Web" w:eastAsia="Times New Roman" w:hAnsi="LyonText-RegularItalic-Web" w:cs="Arial"/>
          <w:i/>
          <w:iCs/>
          <w:color w:val="666666"/>
          <w:sz w:val="22"/>
          <w:lang w:val="en"/>
        </w:rPr>
        <w:t>Fresh Air</w:t>
      </w:r>
      <w:r w:rsidRPr="002E445F">
        <w:rPr>
          <w:rFonts w:ascii="LyonText-Regular-Web" w:eastAsia="Times New Roman" w:hAnsi="LyonText-Regular-Web" w:cs="Arial"/>
          <w:color w:val="666666"/>
          <w:sz w:val="22"/>
          <w:lang w:val="en"/>
        </w:rPr>
        <w:t>, NPR, April 19, 2017, audio, 35:25, http://www.npr.org/2017/04/19/524618639/from-f-bomb-to-photobomb-how-the-dictionary-keeps-up-with-english.</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Stamper, interview.</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Stamper, Kory. “From ‘F-Bomb’ to ‘Photobomb,’ How the Dictionary Keeps Up with English.” </w:t>
      </w:r>
      <w:proofErr w:type="gramStart"/>
      <w:r w:rsidRPr="002E445F">
        <w:rPr>
          <w:rFonts w:ascii="LyonText-Regular-Web" w:eastAsia="Times New Roman" w:hAnsi="LyonText-Regular-Web" w:cs="Arial"/>
          <w:color w:val="666666"/>
          <w:sz w:val="22"/>
          <w:lang w:val="en"/>
        </w:rPr>
        <w:t>Interview by Terry Gross.</w:t>
      </w:r>
      <w:proofErr w:type="gramEnd"/>
      <w:r w:rsidRPr="002E445F">
        <w:rPr>
          <w:rFonts w:ascii="LyonText-Regular-Web" w:eastAsia="Times New Roman" w:hAnsi="LyonText-Regular-Web" w:cs="Arial"/>
          <w:color w:val="666666"/>
          <w:sz w:val="22"/>
          <w:lang w:val="en"/>
        </w:rPr>
        <w:t xml:space="preserve"> </w:t>
      </w:r>
      <w:r w:rsidRPr="002E445F">
        <w:rPr>
          <w:rFonts w:ascii="LyonText-RegularItalic-Web" w:eastAsia="Times New Roman" w:hAnsi="LyonText-RegularItalic-Web" w:cs="Arial"/>
          <w:i/>
          <w:iCs/>
          <w:color w:val="666666"/>
          <w:sz w:val="22"/>
          <w:lang w:val="en"/>
        </w:rPr>
        <w:t>Fresh Air</w:t>
      </w:r>
      <w:r w:rsidRPr="002E445F">
        <w:rPr>
          <w:rFonts w:ascii="LyonText-Regular-Web" w:eastAsia="Times New Roman" w:hAnsi="LyonText-Regular-Web" w:cs="Arial"/>
          <w:color w:val="666666"/>
          <w:sz w:val="22"/>
          <w:lang w:val="en"/>
        </w:rPr>
        <w:t>, NPR, April 19, 2017. Audio, 35:25. http://www.npr.org/2017/04/19/524618639/from-f-bomb-to-photobomb-how-the-dictionary-keeps-up-with-english.</w:t>
      </w:r>
    </w:p>
    <w:p w:rsidR="004C1EA4" w:rsidRPr="002E445F" w:rsidRDefault="004C1EA4" w:rsidP="004C1EA4">
      <w:pPr>
        <w:shd w:val="clear" w:color="auto" w:fill="FFFFFF"/>
        <w:spacing w:after="22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Thesis or dissertation</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1. Cynthia Lillian </w:t>
      </w: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xml:space="preserve"> and Its Folktale Analogues” (PhD diss., University of Chicago, 2013), 99–100.</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Shortened note</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2. </w:t>
      </w: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158.</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entry</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spellStart"/>
      <w:r w:rsidRPr="002E445F">
        <w:rPr>
          <w:rFonts w:ascii="LyonText-Regular-Web" w:eastAsia="Times New Roman" w:hAnsi="LyonText-Regular-Web" w:cs="Arial"/>
          <w:color w:val="666666"/>
          <w:sz w:val="22"/>
          <w:lang w:val="en"/>
        </w:rPr>
        <w:t>Rutz</w:t>
      </w:r>
      <w:proofErr w:type="spellEnd"/>
      <w:r w:rsidRPr="002E445F">
        <w:rPr>
          <w:rFonts w:ascii="LyonText-Regular-Web" w:eastAsia="Times New Roman" w:hAnsi="LyonText-Regular-Web" w:cs="Arial"/>
          <w:color w:val="666666"/>
          <w:sz w:val="22"/>
          <w:lang w:val="en"/>
        </w:rPr>
        <w:t xml:space="preserve">, Cynthia Lillian. </w:t>
      </w:r>
      <w:proofErr w:type="gramStart"/>
      <w:r w:rsidRPr="002E445F">
        <w:rPr>
          <w:rFonts w:ascii="LyonText-Regular-Web" w:eastAsia="Times New Roman" w:hAnsi="LyonText-Regular-Web" w:cs="Arial"/>
          <w:color w:val="666666"/>
          <w:sz w:val="22"/>
          <w:lang w:val="en"/>
        </w:rPr>
        <w:t>“</w:t>
      </w:r>
      <w:r w:rsidRPr="002E445F">
        <w:rPr>
          <w:rFonts w:ascii="LyonText-RegularItalic-Web" w:eastAsia="Times New Roman" w:hAnsi="LyonText-RegularItalic-Web" w:cs="Arial"/>
          <w:i/>
          <w:iCs/>
          <w:color w:val="666666"/>
          <w:sz w:val="22"/>
          <w:lang w:val="en"/>
        </w:rPr>
        <w:t>King Lear</w:t>
      </w:r>
      <w:r w:rsidRPr="002E445F">
        <w:rPr>
          <w:rFonts w:ascii="LyonText-Regular-Web" w:eastAsia="Times New Roman" w:hAnsi="LyonText-Regular-Web" w:cs="Arial"/>
          <w:color w:val="666666"/>
          <w:sz w:val="22"/>
          <w:lang w:val="en"/>
        </w:rPr>
        <w:t xml:space="preserve"> and Its Folktale Analogues.”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PhD diss., University of Chicago, 2013.</w:t>
      </w:r>
      <w:proofErr w:type="gramEnd"/>
    </w:p>
    <w:p w:rsidR="004C1EA4" w:rsidRPr="002E445F" w:rsidRDefault="004C1EA4" w:rsidP="004C1EA4">
      <w:pPr>
        <w:shd w:val="clear" w:color="auto" w:fill="FFFFFF"/>
        <w:spacing w:after="165" w:line="240" w:lineRule="auto"/>
        <w:outlineLvl w:val="2"/>
        <w:rPr>
          <w:rFonts w:ascii="LyonText-Bold-Web" w:eastAsia="Times New Roman" w:hAnsi="LyonText-Bold-Web" w:cs="Arial"/>
          <w:b/>
          <w:bCs/>
          <w:color w:val="FF3333"/>
          <w:sz w:val="22"/>
          <w:lang w:val="en"/>
        </w:rPr>
      </w:pPr>
      <w:r w:rsidRPr="002E445F">
        <w:rPr>
          <w:rFonts w:ascii="LyonText-Bold-Web" w:eastAsia="Times New Roman" w:hAnsi="LyonText-Bold-Web" w:cs="Arial"/>
          <w:b/>
          <w:bCs/>
          <w:color w:val="FF3333"/>
          <w:sz w:val="22"/>
          <w:lang w:val="en"/>
        </w:rPr>
        <w:t>Website content</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It is often sufficient simply to describe web pages and other website content in the text (“As of May 1, 2017, Yale’s home page </w:t>
      </w:r>
      <w:proofErr w:type="gramStart"/>
      <w:r w:rsidRPr="002E445F">
        <w:rPr>
          <w:rFonts w:ascii="LyonText-Regular-Web" w:eastAsia="Times New Roman" w:hAnsi="LyonText-Regular-Web" w:cs="Arial"/>
          <w:color w:val="000000"/>
          <w:sz w:val="22"/>
          <w:lang w:val="en"/>
        </w:rPr>
        <w:t>listed .</w:t>
      </w:r>
      <w:proofErr w:type="gramEnd"/>
      <w:r w:rsidRPr="002E445F">
        <w:rPr>
          <w:rFonts w:ascii="LyonText-Regular-Web" w:eastAsia="Times New Roman" w:hAnsi="LyonText-Regular-Web" w:cs="Arial"/>
          <w:color w:val="000000"/>
          <w:sz w:val="22"/>
          <w:lang w:val="en"/>
        </w:rPr>
        <w:t> . .”). If a more formal citation is needed, it may be styled like the examples below. For a source that does not list a date of publication or revision, include an access date (as in example note 2).</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1. “Privacy Policy,” Privacy &amp; Terms, Google, last modified April 17, 2017, https://www.google.com/policies/privacy/.</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2. “About Yale: Yale Facts,” Yale University, accessed May 1, 2017, https://www.yale.edu/about-yale/yale-facts.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3. Katie </w:t>
      </w: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xml:space="preserve">, “How to Take a Picture of a Black Hole,” filmed November 2016 at </w:t>
      </w:r>
      <w:proofErr w:type="spellStart"/>
      <w:r w:rsidRPr="002E445F">
        <w:rPr>
          <w:rFonts w:ascii="LyonText-Regular-Web" w:eastAsia="Times New Roman" w:hAnsi="LyonText-Regular-Web" w:cs="Arial"/>
          <w:color w:val="666666"/>
          <w:sz w:val="22"/>
          <w:lang w:val="en"/>
        </w:rPr>
        <w:t>TEDxBeaconStreet</w:t>
      </w:r>
      <w:proofErr w:type="spellEnd"/>
      <w:r w:rsidRPr="002E445F">
        <w:rPr>
          <w:rFonts w:ascii="LyonText-Regular-Web" w:eastAsia="Times New Roman" w:hAnsi="LyonText-Regular-Web" w:cs="Arial"/>
          <w:color w:val="666666"/>
          <w:sz w:val="22"/>
          <w:lang w:val="en"/>
        </w:rPr>
        <w:t>, Brookline, MA, video, 12:51, https://www.ted.com/talks/katie_bouman_what_does_a_black_hole_look_like.</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lastRenderedPageBreak/>
        <w:t>Shortened notes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4. Google, “Privacy Policy.”</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5. “Yale Facts.”</w:t>
      </w:r>
    </w:p>
    <w:p w:rsidR="004C1EA4" w:rsidRPr="002E445F" w:rsidRDefault="004C1EA4" w:rsidP="004C1EA4">
      <w:pPr>
        <w:shd w:val="clear" w:color="auto" w:fill="FFFFFF"/>
        <w:spacing w:after="60" w:line="240" w:lineRule="auto"/>
        <w:ind w:firstLine="300"/>
        <w:rPr>
          <w:rFonts w:ascii="LyonText-Regular-Web" w:eastAsia="Times New Roman" w:hAnsi="LyonText-Regular-Web" w:cs="Arial"/>
          <w:color w:val="666666"/>
          <w:sz w:val="22"/>
          <w:lang w:val="en"/>
        </w:rPr>
      </w:pPr>
      <w:r w:rsidRPr="002E445F">
        <w:rPr>
          <w:rFonts w:ascii="LyonText-Regular-Web" w:eastAsia="Times New Roman" w:hAnsi="LyonText-Regular-Web" w:cs="Arial"/>
          <w:color w:val="666666"/>
          <w:sz w:val="22"/>
          <w:lang w:val="en"/>
        </w:rPr>
        <w:t xml:space="preserve">6. </w:t>
      </w: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“Black Hole.”</w:t>
      </w:r>
    </w:p>
    <w:p w:rsidR="004C1EA4" w:rsidRPr="002E445F" w:rsidRDefault="004C1EA4" w:rsidP="004C1EA4">
      <w:pPr>
        <w:shd w:val="clear" w:color="auto" w:fill="FFFFFF"/>
        <w:spacing w:before="100" w:beforeAutospacing="1" w:after="100" w:afterAutospacing="1" w:line="240" w:lineRule="auto"/>
        <w:outlineLvl w:val="2"/>
        <w:rPr>
          <w:rFonts w:ascii="LyonText-Regular-Web" w:eastAsia="Times New Roman" w:hAnsi="LyonText-Regular-Web" w:cs="Arial"/>
          <w:b/>
          <w:bCs/>
          <w:color w:val="000000"/>
          <w:sz w:val="22"/>
          <w:lang w:val="en"/>
        </w:rPr>
      </w:pPr>
      <w:r w:rsidRPr="002E445F">
        <w:rPr>
          <w:rFonts w:ascii="LyonText-Regular-Web" w:eastAsia="Times New Roman" w:hAnsi="LyonText-Regular-Web" w:cs="Arial"/>
          <w:b/>
          <w:bCs/>
          <w:color w:val="000000"/>
          <w:sz w:val="22"/>
          <w:lang w:val="en"/>
        </w:rPr>
        <w:t>Bibliography entries (in alphabetical order)</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de-DE"/>
        </w:rPr>
      </w:pPr>
      <w:proofErr w:type="spellStart"/>
      <w:r w:rsidRPr="002E445F">
        <w:rPr>
          <w:rFonts w:ascii="LyonText-Regular-Web" w:eastAsia="Times New Roman" w:hAnsi="LyonText-Regular-Web" w:cs="Arial"/>
          <w:color w:val="666666"/>
          <w:sz w:val="22"/>
          <w:lang w:val="en"/>
        </w:rPr>
        <w:t>Bouman</w:t>
      </w:r>
      <w:proofErr w:type="spellEnd"/>
      <w:r w:rsidRPr="002E445F">
        <w:rPr>
          <w:rFonts w:ascii="LyonText-Regular-Web" w:eastAsia="Times New Roman" w:hAnsi="LyonText-Regular-Web" w:cs="Arial"/>
          <w:color w:val="666666"/>
          <w:sz w:val="22"/>
          <w:lang w:val="en"/>
        </w:rPr>
        <w:t xml:space="preserve">, Katie. </w:t>
      </w:r>
      <w:proofErr w:type="gramStart"/>
      <w:r w:rsidRPr="002E445F">
        <w:rPr>
          <w:rFonts w:ascii="LyonText-Regular-Web" w:eastAsia="Times New Roman" w:hAnsi="LyonText-Regular-Web" w:cs="Arial"/>
          <w:color w:val="666666"/>
          <w:sz w:val="22"/>
          <w:lang w:val="en"/>
        </w:rPr>
        <w:t>“How to Take a Picture of a Black Hole.”</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 xml:space="preserve">Filmed November 2016 at </w:t>
      </w:r>
      <w:proofErr w:type="spellStart"/>
      <w:r w:rsidRPr="002E445F">
        <w:rPr>
          <w:rFonts w:ascii="LyonText-Regular-Web" w:eastAsia="Times New Roman" w:hAnsi="LyonText-Regular-Web" w:cs="Arial"/>
          <w:color w:val="666666"/>
          <w:sz w:val="22"/>
          <w:lang w:val="en"/>
        </w:rPr>
        <w:t>TEDxBeaconStreet</w:t>
      </w:r>
      <w:proofErr w:type="spellEnd"/>
      <w:r w:rsidRPr="002E445F">
        <w:rPr>
          <w:rFonts w:ascii="LyonText-Regular-Web" w:eastAsia="Times New Roman" w:hAnsi="LyonText-Regular-Web" w:cs="Arial"/>
          <w:color w:val="666666"/>
          <w:sz w:val="22"/>
          <w:lang w:val="en"/>
        </w:rPr>
        <w:t>, Brookline, MA.</w:t>
      </w:r>
      <w:proofErr w:type="gramEnd"/>
      <w:r w:rsidRPr="002E445F">
        <w:rPr>
          <w:rFonts w:ascii="LyonText-Regular-Web" w:eastAsia="Times New Roman" w:hAnsi="LyonText-Regular-Web" w:cs="Arial"/>
          <w:color w:val="666666"/>
          <w:sz w:val="22"/>
          <w:lang w:val="en"/>
        </w:rPr>
        <w:t xml:space="preserve"> </w:t>
      </w:r>
      <w:r w:rsidRPr="002E445F">
        <w:rPr>
          <w:rFonts w:ascii="LyonText-Regular-Web" w:eastAsia="Times New Roman" w:hAnsi="LyonText-Regular-Web" w:cs="Arial"/>
          <w:color w:val="666666"/>
          <w:sz w:val="22"/>
          <w:lang w:val="de-DE"/>
        </w:rPr>
        <w:t>Video, 12:51. https://www.ted.com/talks/katie_bouman_what_does_a_black_hole_look_like.</w:t>
      </w:r>
    </w:p>
    <w:p w:rsidR="004C1EA4" w:rsidRPr="002E445F" w:rsidRDefault="004C1EA4" w:rsidP="004C1EA4">
      <w:pPr>
        <w:shd w:val="clear" w:color="auto" w:fill="FFFFFF"/>
        <w:spacing w:after="100" w:afterAutospacing="1"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Google.</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“Privacy Policy.”</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Privacy &amp; Terms.</w:t>
      </w:r>
      <w:proofErr w:type="gramEnd"/>
      <w:r w:rsidRPr="002E445F">
        <w:rPr>
          <w:rFonts w:ascii="LyonText-Regular-Web" w:eastAsia="Times New Roman" w:hAnsi="LyonText-Regular-Web" w:cs="Arial"/>
          <w:color w:val="666666"/>
          <w:sz w:val="22"/>
          <w:lang w:val="en"/>
        </w:rPr>
        <w:t xml:space="preserve"> </w:t>
      </w:r>
      <w:proofErr w:type="gramStart"/>
      <w:r w:rsidRPr="002E445F">
        <w:rPr>
          <w:rFonts w:ascii="LyonText-Regular-Web" w:eastAsia="Times New Roman" w:hAnsi="LyonText-Regular-Web" w:cs="Arial"/>
          <w:color w:val="666666"/>
          <w:sz w:val="22"/>
          <w:lang w:val="en"/>
        </w:rPr>
        <w:t>Last modified April 17, 2017.</w:t>
      </w:r>
      <w:proofErr w:type="gramEnd"/>
      <w:r w:rsidRPr="002E445F">
        <w:rPr>
          <w:rFonts w:ascii="LyonText-Regular-Web" w:eastAsia="Times New Roman" w:hAnsi="LyonText-Regular-Web" w:cs="Arial"/>
          <w:color w:val="666666"/>
          <w:sz w:val="22"/>
          <w:lang w:val="en"/>
        </w:rPr>
        <w:t xml:space="preserve"> https://www.google.com/policies/privacy/.</w:t>
      </w:r>
    </w:p>
    <w:p w:rsidR="004C1EA4" w:rsidRPr="002E445F" w:rsidRDefault="004C1EA4" w:rsidP="004C1EA4">
      <w:pPr>
        <w:shd w:val="clear" w:color="auto" w:fill="FFFFFF"/>
        <w:spacing w:after="255" w:line="240" w:lineRule="auto"/>
        <w:ind w:left="570" w:hanging="300"/>
        <w:rPr>
          <w:rFonts w:ascii="LyonText-Regular-Web" w:eastAsia="Times New Roman" w:hAnsi="LyonText-Regular-Web" w:cs="Arial"/>
          <w:color w:val="666666"/>
          <w:sz w:val="22"/>
          <w:lang w:val="en"/>
        </w:rPr>
      </w:pPr>
      <w:proofErr w:type="gramStart"/>
      <w:r w:rsidRPr="002E445F">
        <w:rPr>
          <w:rFonts w:ascii="LyonText-Regular-Web" w:eastAsia="Times New Roman" w:hAnsi="LyonText-Regular-Web" w:cs="Arial"/>
          <w:color w:val="666666"/>
          <w:sz w:val="22"/>
          <w:lang w:val="en"/>
        </w:rPr>
        <w:t>Yale University.</w:t>
      </w:r>
      <w:proofErr w:type="gramEnd"/>
      <w:r w:rsidRPr="002E445F">
        <w:rPr>
          <w:rFonts w:ascii="LyonText-Regular-Web" w:eastAsia="Times New Roman" w:hAnsi="LyonText-Regular-Web" w:cs="Arial"/>
          <w:color w:val="666666"/>
          <w:sz w:val="22"/>
          <w:lang w:val="en"/>
        </w:rPr>
        <w:t xml:space="preserve"> “About Yale: Yale Facts.” </w:t>
      </w:r>
      <w:proofErr w:type="gramStart"/>
      <w:r w:rsidRPr="002E445F">
        <w:rPr>
          <w:rFonts w:ascii="LyonText-Regular-Web" w:eastAsia="Times New Roman" w:hAnsi="LyonText-Regular-Web" w:cs="Arial"/>
          <w:color w:val="666666"/>
          <w:sz w:val="22"/>
          <w:lang w:val="en"/>
        </w:rPr>
        <w:t>Accessed May 1, 2017.</w:t>
      </w:r>
      <w:proofErr w:type="gramEnd"/>
      <w:r w:rsidRPr="002E445F">
        <w:rPr>
          <w:rFonts w:ascii="LyonText-Regular-Web" w:eastAsia="Times New Roman" w:hAnsi="LyonText-Regular-Web" w:cs="Arial"/>
          <w:color w:val="666666"/>
          <w:sz w:val="22"/>
          <w:lang w:val="en"/>
        </w:rPr>
        <w:t xml:space="preserve"> https://www.yale.edu/about-yale/yale-facts.</w:t>
      </w:r>
    </w:p>
    <w:p w:rsidR="004C1EA4" w:rsidRPr="002E445F" w:rsidRDefault="004C1EA4" w:rsidP="004C1EA4">
      <w:pPr>
        <w:shd w:val="clear" w:color="auto" w:fill="FFFFFF"/>
        <w:spacing w:before="100" w:beforeAutospacing="1" w:after="100" w:afterAutospacing="1" w:line="240" w:lineRule="auto"/>
        <w:rPr>
          <w:rFonts w:ascii="LyonText-Regular-Web" w:eastAsia="Times New Roman" w:hAnsi="LyonText-Regular-Web" w:cs="Arial"/>
          <w:color w:val="000000"/>
          <w:sz w:val="22"/>
          <w:lang w:val="en"/>
        </w:rPr>
      </w:pPr>
      <w:r w:rsidRPr="002E445F">
        <w:rPr>
          <w:rFonts w:ascii="LyonText-Regular-Web" w:eastAsia="Times New Roman" w:hAnsi="LyonText-Regular-Web" w:cs="Arial"/>
          <w:color w:val="000000"/>
          <w:sz w:val="22"/>
          <w:lang w:val="en"/>
        </w:rPr>
        <w:t xml:space="preserve">For more examples, see </w:t>
      </w:r>
      <w:hyperlink r:id="rId18" w:history="1">
        <w:r w:rsidRPr="002E445F">
          <w:rPr>
            <w:rFonts w:ascii="LyonText-Regular-Web" w:eastAsia="Times New Roman" w:hAnsi="LyonText-Regular-Web" w:cs="Arial"/>
            <w:color w:val="FF3333"/>
            <w:sz w:val="22"/>
            <w:lang w:val="en"/>
          </w:rPr>
          <w:t>14.</w:t>
        </w:r>
        <w:r w:rsidRPr="002E445F">
          <w:rPr>
            <w:rFonts w:ascii="LyonText-Regular-Web" w:eastAsia="Times New Roman" w:hAnsi="LyonText-Regular-Web" w:cs="Arial"/>
            <w:color w:val="FF3333"/>
            <w:sz w:val="22"/>
            <w:bdr w:val="none" w:sz="0" w:space="0" w:color="auto" w:frame="1"/>
            <w:lang w:val="en"/>
          </w:rPr>
          <w:t>205–10</w:t>
        </w:r>
        <w:r w:rsidRPr="002E445F">
          <w:rPr>
            <w:rFonts w:ascii="LyonText-Regular-Web" w:eastAsia="Times New Roman" w:hAnsi="LyonText-Regular-Web" w:cs="Arial"/>
            <w:color w:val="FF3333"/>
            <w:sz w:val="22"/>
            <w:lang w:val="en"/>
          </w:rPr>
          <w:t xml:space="preserve"> </w:t>
        </w:r>
      </w:hyperlink>
      <w:r w:rsidRPr="002E445F">
        <w:rPr>
          <w:rFonts w:ascii="LyonText-Regular-Web" w:eastAsia="Times New Roman" w:hAnsi="LyonText-Regular-Web" w:cs="Arial"/>
          <w:color w:val="000000"/>
          <w:sz w:val="22"/>
          <w:lang w:val="en"/>
        </w:rPr>
        <w:t xml:space="preserve">in </w:t>
      </w:r>
      <w:r w:rsidRPr="002E445F">
        <w:rPr>
          <w:rFonts w:ascii="LyonText-RegularItalic-Web" w:eastAsia="Times New Roman" w:hAnsi="LyonText-RegularItalic-Web" w:cs="Arial"/>
          <w:i/>
          <w:iCs/>
          <w:color w:val="000000"/>
          <w:sz w:val="22"/>
          <w:lang w:val="en"/>
        </w:rPr>
        <w:t>The Chicago Manual of Style</w:t>
      </w:r>
      <w:r w:rsidRPr="002E445F">
        <w:rPr>
          <w:rFonts w:ascii="LyonText-Regular-Web" w:eastAsia="Times New Roman" w:hAnsi="LyonText-Regular-Web" w:cs="Arial"/>
          <w:color w:val="000000"/>
          <w:sz w:val="22"/>
          <w:lang w:val="en"/>
        </w:rPr>
        <w:t xml:space="preserve">. For multimedia, including live performances, see </w:t>
      </w:r>
      <w:hyperlink r:id="rId19" w:history="1">
        <w:r w:rsidRPr="002E445F">
          <w:rPr>
            <w:rFonts w:ascii="LyonText-Regular-Web" w:eastAsia="Times New Roman" w:hAnsi="LyonText-Regular-Web" w:cs="Arial"/>
            <w:color w:val="FF3333"/>
            <w:sz w:val="22"/>
            <w:lang w:val="en"/>
          </w:rPr>
          <w:t>14.261–68</w:t>
        </w:r>
      </w:hyperlink>
      <w:r w:rsidRPr="002E445F">
        <w:rPr>
          <w:rFonts w:ascii="LyonText-Regular-Web" w:eastAsia="Times New Roman" w:hAnsi="LyonText-Regular-Web" w:cs="Arial"/>
          <w:color w:val="000000"/>
          <w:sz w:val="22"/>
          <w:lang w:val="en"/>
        </w:rPr>
        <w:t>.</w:t>
      </w:r>
    </w:p>
    <w:p w:rsidR="004C1EA4" w:rsidRPr="002E445F" w:rsidRDefault="004C1EA4" w:rsidP="004C1EA4">
      <w:pPr>
        <w:rPr>
          <w:szCs w:val="24"/>
          <w:lang w:val="en"/>
        </w:rPr>
      </w:pPr>
      <w:proofErr w:type="gramStart"/>
      <w:r w:rsidRPr="002E445F">
        <w:rPr>
          <w:i/>
          <w:iCs/>
          <w:szCs w:val="24"/>
        </w:rPr>
        <w:t>The Chicago Manual of Style</w:t>
      </w:r>
      <w:r w:rsidRPr="002E445F">
        <w:rPr>
          <w:szCs w:val="24"/>
        </w:rPr>
        <w:t xml:space="preserve"> 17th edition text © 2017 by The University of Chicago.</w:t>
      </w:r>
      <w:proofErr w:type="gramEnd"/>
      <w:r w:rsidRPr="002E445F">
        <w:rPr>
          <w:szCs w:val="24"/>
        </w:rPr>
        <w:t xml:space="preserve"> </w:t>
      </w:r>
      <w:proofErr w:type="gramStart"/>
      <w:r w:rsidRPr="002E445F">
        <w:rPr>
          <w:i/>
          <w:iCs/>
          <w:szCs w:val="24"/>
        </w:rPr>
        <w:t>The Chicago Manual of Style</w:t>
      </w:r>
      <w:r w:rsidRPr="002E445F">
        <w:rPr>
          <w:szCs w:val="24"/>
        </w:rPr>
        <w:t xml:space="preserve"> 16th edition text © 2010 by The University of Chicago.</w:t>
      </w:r>
      <w:proofErr w:type="gramEnd"/>
      <w:r w:rsidRPr="002E445F">
        <w:rPr>
          <w:szCs w:val="24"/>
        </w:rPr>
        <w:t xml:space="preserve"> </w:t>
      </w:r>
      <w:r w:rsidRPr="002E445F">
        <w:rPr>
          <w:i/>
          <w:iCs/>
          <w:szCs w:val="24"/>
        </w:rPr>
        <w:t>The Chicago Manual of Style Online</w:t>
      </w:r>
      <w:r w:rsidRPr="002E445F">
        <w:rPr>
          <w:szCs w:val="24"/>
        </w:rPr>
        <w:t xml:space="preserve"> © 2006, 2007, 2010, 2017 by </w:t>
      </w:r>
      <w:proofErr w:type="gramStart"/>
      <w:r w:rsidRPr="002E445F">
        <w:rPr>
          <w:szCs w:val="24"/>
        </w:rPr>
        <w:t>The</w:t>
      </w:r>
      <w:proofErr w:type="gramEnd"/>
      <w:r w:rsidRPr="002E445F">
        <w:rPr>
          <w:szCs w:val="24"/>
        </w:rPr>
        <w:t xml:space="preserve"> University of Chicago. The Chicago Manual of Style is a registered trademark of The University of Chicago.</w:t>
      </w:r>
    </w:p>
    <w:p w:rsidR="004C1EA4" w:rsidRDefault="004C1EA4" w:rsidP="004C1EA4">
      <w:pPr>
        <w:rPr>
          <w:sz w:val="48"/>
          <w:szCs w:val="48"/>
        </w:rPr>
      </w:pPr>
      <w:proofErr w:type="gramStart"/>
      <w:r>
        <w:rPr>
          <w:szCs w:val="24"/>
        </w:rPr>
        <w:t>The Chicago Manual of Style Online.</w:t>
      </w:r>
      <w:proofErr w:type="gramEnd"/>
      <w:r>
        <w:rPr>
          <w:szCs w:val="24"/>
        </w:rPr>
        <w:t xml:space="preserve"> “Notes and Bibliography: Sample Citations.” </w:t>
      </w:r>
      <w:proofErr w:type="gramStart"/>
      <w:r>
        <w:rPr>
          <w:szCs w:val="24"/>
        </w:rPr>
        <w:t>Accessed April 16, 2018.</w:t>
      </w:r>
      <w:proofErr w:type="gramEnd"/>
      <w:r>
        <w:rPr>
          <w:szCs w:val="24"/>
        </w:rPr>
        <w:t xml:space="preserve"> </w:t>
      </w:r>
      <w:r w:rsidRPr="002E445F">
        <w:rPr>
          <w:szCs w:val="24"/>
        </w:rPr>
        <w:t>http://www.chicagomanualofstyle.org/tools_citationguide/citation-guide-1.html</w:t>
      </w:r>
      <w:r>
        <w:rPr>
          <w:szCs w:val="24"/>
        </w:rPr>
        <w:t>.</w:t>
      </w:r>
      <w:r>
        <w:rPr>
          <w:sz w:val="48"/>
          <w:szCs w:val="48"/>
        </w:rPr>
        <w:br w:type="page"/>
      </w:r>
    </w:p>
    <w:p w:rsidR="004C1EA4" w:rsidRDefault="004C1EA4" w:rsidP="004C1EA4">
      <w:pPr>
        <w:jc w:val="center"/>
        <w:rPr>
          <w:sz w:val="48"/>
          <w:szCs w:val="48"/>
        </w:rPr>
      </w:pPr>
      <w:r>
        <w:rPr>
          <w:sz w:val="48"/>
          <w:szCs w:val="48"/>
        </w:rPr>
        <w:lastRenderedPageBreak/>
        <w:t xml:space="preserve">Five </w:t>
      </w:r>
      <w:r w:rsidRPr="006575FB">
        <w:rPr>
          <w:sz w:val="48"/>
          <w:szCs w:val="48"/>
        </w:rPr>
        <w:t>Tips for Top-Notch Writing</w:t>
      </w:r>
    </w:p>
    <w:p w:rsidR="004C1EA4" w:rsidRPr="006575FB" w:rsidRDefault="004C1EA4" w:rsidP="004C1EA4">
      <w:pPr>
        <w:jc w:val="center"/>
        <w:rPr>
          <w:szCs w:val="24"/>
        </w:rPr>
      </w:pPr>
    </w:p>
    <w:p w:rsidR="004C1EA4" w:rsidRDefault="004C1EA4" w:rsidP="004C1EA4">
      <w:pPr>
        <w:pStyle w:val="ListParagraph"/>
        <w:numPr>
          <w:ilvl w:val="0"/>
          <w:numId w:val="17"/>
        </w:numPr>
        <w:rPr>
          <w:b/>
        </w:rPr>
      </w:pPr>
      <w:r>
        <w:rPr>
          <w:b/>
        </w:rPr>
        <w:t>Vary your sentence length and structure.</w:t>
      </w:r>
    </w:p>
    <w:p w:rsidR="004C1EA4" w:rsidRDefault="004C1EA4" w:rsidP="004C1EA4">
      <w:r>
        <w:t xml:space="preserve">This is a short sentence. Here is another short sentence. They both have five words. The subject always comes first. The verb is always next. The pattern repeats and repeats. It is boring to read. </w:t>
      </w:r>
    </w:p>
    <w:p w:rsidR="004C1EA4" w:rsidRPr="00303F2B" w:rsidRDefault="004C1EA4" w:rsidP="004C1EA4">
      <w:r>
        <w:t xml:space="preserve">Now watch. What if, to draw your interest, I vary the structure and length of the sentences? Something magical happens. From plodding along, the pace of the narrative changes. If done well, it can transform the reader’s experience. In fact, once a writer has hooked the reader’s attention, confidently carrying him along in the flow of her words, she can take risks: complex structures, dependent clauses, parallel construction, and extended metaphors all become potential devices she can employ. </w:t>
      </w:r>
    </w:p>
    <w:p w:rsidR="004C1EA4" w:rsidRDefault="004C1EA4" w:rsidP="004C1EA4">
      <w:pPr>
        <w:pStyle w:val="ListParagraph"/>
        <w:numPr>
          <w:ilvl w:val="0"/>
          <w:numId w:val="17"/>
        </w:numPr>
        <w:rPr>
          <w:b/>
        </w:rPr>
      </w:pPr>
      <w:r>
        <w:rPr>
          <w:b/>
        </w:rPr>
        <w:t>Avoid passive voice.</w:t>
      </w:r>
    </w:p>
    <w:p w:rsidR="004C1EA4" w:rsidRDefault="004C1EA4" w:rsidP="004C1EA4">
      <w:r>
        <w:rPr>
          <w:noProof/>
        </w:rPr>
        <mc:AlternateContent>
          <mc:Choice Requires="wps">
            <w:drawing>
              <wp:anchor distT="0" distB="0" distL="114300" distR="114300" simplePos="0" relativeHeight="251661312" behindDoc="0" locked="0" layoutInCell="1" allowOverlap="1" wp14:anchorId="08341B35" wp14:editId="520463FE">
                <wp:simplePos x="0" y="0"/>
                <wp:positionH relativeFrom="column">
                  <wp:posOffset>2676525</wp:posOffset>
                </wp:positionH>
                <wp:positionV relativeFrom="paragraph">
                  <wp:posOffset>652145</wp:posOffset>
                </wp:positionV>
                <wp:extent cx="314325" cy="219075"/>
                <wp:effectExtent l="38100" t="0" r="28575" b="47625"/>
                <wp:wrapNone/>
                <wp:docPr id="3" name="Down Arrow 3"/>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3" o:spid="_x0000_s1026" type="#_x0000_t67" style="position:absolute;margin-left:210.75pt;margin-top:51.35pt;width:24.75pt;height:17.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4PPdAIAADIFAAAOAAAAZHJzL2Uyb0RvYy54bWysVE1v2zAMvQ/YfxB0X23nY12DOkXQosOA&#10;oi3WDj2rshQbk0WNUuJkv36U7Dhd112G5aBIIvlIPj/q/GLXGrZV6BuwJS9Ocs6UlVA1dl3yb4/X&#10;Hz5x5oOwlTBgVcn3yvOL5ft3551bqAnUYCqFjECsX3Su5HUIbpFlXtaqFf4EnLJk1ICtCHTEdVah&#10;6Ai9Ndkkzz9mHWDlEKTynm6veiNfJnytlQx3WnsVmCk51RbSiml9jmu2PBeLNQpXN3IoQ/xDFa1o&#10;LCUdoa5EEGyDzR9QbSMRPOhwIqHNQOtGqtQDdVPkr7p5qIVTqRcix7uRJv//YOXt9h5ZU5V8ypkV&#10;LX2iK+gsWyFCx6aRn875Bbk9uHscTp62sdmdxjb+Uxtslzjdj5yqXWCSLqfFbDqZcybJNCnO8tN5&#10;xMyOwQ59+KygZXFT8oqyp+SJTrG98aH3P/hRcKyoryHtwt6oWIaxX5WmXijrJEUnFalLg2wr6PtX&#10;34v+uhaV6q/mOf2GgkbvVF4Ci6i6MWbEHQCiOn/H7WscfGOYSuIbA/O/FdQHjt4pI9gwBraNBXwr&#10;2IRiKFz3/gdiejoiM89Q7enrIvSy905eN0TyjfDhXiDpnCaCZjfc0aINdCWHYcdZDfjzrfvoT/Ij&#10;K2cdzU3J/Y+NQMWZ+WJJmGfFbBYHLR1m89MJHfCl5fmlxW7aS6BPU9Ar4WTaRv9gDluN0D7RiK9i&#10;VjIJKyl3yWXAw+Ey9PNMj4RUq1Vyo+FyItzYBycjeGQ16udx9yTQDUoLJNFbOMyYWLzSWu8bIy2s&#10;NgF0k4R45HXgmwYzCWZ4ROLkvzwnr+NTt/wFAAD//wMAUEsDBBQABgAIAAAAIQAumjD73wAAAAsB&#10;AAAPAAAAZHJzL2Rvd25yZXYueG1sTI/BTsMwEETvSPyDtUjcqJ2kEBTiVICouFSVWsrdjZckIl6H&#10;2E3D37Oc4LgzT7Mz5Wp2vZhwDJ0nDclCgUCqve2o0XB4W9/cgwjRkDW9J9TwjQFW1eVFaQrrz7TD&#10;aR8bwSEUCqOhjXEopAx1i86EhR+Q2PvwozORz7GRdjRnDne9TJW6k850xB9aM+Bzi/Xn/uQ0vG/X&#10;yVOGk6pd/vqyyw74tdmg1tdX8+MDiIhz/IPhtz5Xh4o7Hf2JbBC9hmWa3DLKhkpzEEws84TXHVnJ&#10;8hRkVcr/G6ofAAAA//8DAFBLAQItABQABgAIAAAAIQC2gziS/gAAAOEBAAATAAAAAAAAAAAAAAAA&#10;AAAAAABbQ29udGVudF9UeXBlc10ueG1sUEsBAi0AFAAGAAgAAAAhADj9If/WAAAAlAEAAAsAAAAA&#10;AAAAAAAAAAAALwEAAF9yZWxzLy5yZWxzUEsBAi0AFAAGAAgAAAAhAEeHg890AgAAMgUAAA4AAAAA&#10;AAAAAAAAAAAALgIAAGRycy9lMm9Eb2MueG1sUEsBAi0AFAAGAAgAAAAhAC6aMPvfAAAACwEAAA8A&#10;AAAAAAAAAAAAAAAAzgQAAGRycy9kb3ducmV2LnhtbFBLBQYAAAAABAAEAPMAAADaBQAAAAA=&#10;" adj="10800" fillcolor="black [3200]" strokecolor="black [1600]" strokeweight="2pt"/>
            </w:pict>
          </mc:Fallback>
        </mc:AlternateContent>
      </w:r>
      <w:r>
        <w:rPr>
          <w:noProof/>
        </w:rPr>
        <mc:AlternateContent>
          <mc:Choice Requires="wps">
            <w:drawing>
              <wp:anchor distT="0" distB="0" distL="114300" distR="114300" simplePos="0" relativeHeight="251660288" behindDoc="0" locked="0" layoutInCell="1" allowOverlap="1" wp14:anchorId="0D7CF9C4" wp14:editId="0E869CAA">
                <wp:simplePos x="0" y="0"/>
                <wp:positionH relativeFrom="column">
                  <wp:posOffset>-19050</wp:posOffset>
                </wp:positionH>
                <wp:positionV relativeFrom="paragraph">
                  <wp:posOffset>52070</wp:posOffset>
                </wp:positionV>
                <wp:extent cx="5791200" cy="695325"/>
                <wp:effectExtent l="19050" t="19050" r="19050" b="28575"/>
                <wp:wrapNone/>
                <wp:docPr id="2" name="Straight Connector 2"/>
                <wp:cNvGraphicFramePr/>
                <a:graphic xmlns:a="http://schemas.openxmlformats.org/drawingml/2006/main">
                  <a:graphicData uri="http://schemas.microsoft.com/office/word/2010/wordprocessingShape">
                    <wps:wsp>
                      <wps:cNvCnPr/>
                      <wps:spPr>
                        <a:xfrm flipV="1">
                          <a:off x="0" y="0"/>
                          <a:ext cx="5791200"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5pt,4.1pt" to="454.5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A9D+AEAAEAEAAAOAAAAZHJzL2Uyb0RvYy54bWysU01vGyEQvVfqf0Dc6127WidZeZ2Do/TS&#10;D6tJe8cseJGAQUC89r/vAPYm/bgk6gXBMPPmvcewuj0aTQ7CBwW2o/NZTYmwHHpl9x398Xj/4ZqS&#10;EJntmQYrOnoSgd6u379bja4VCxhA98ITBLGhHV1HhxhdW1WBD8KwMAMnLF5K8IZFPPp91Xs2IrrR&#10;1aKul9UIvnceuAgBo3flkq4zvpSCx29SBhGJ7ihyi3n1ed2ltVqvWLv3zA2Kn2mwN7AwTFlsOkHd&#10;scjIk1d/QRnFPQSQccbBVCCl4iJrQDXz+g81DwNzImtBc4KbbAr/D5Z/PWw9UX1HF5RYZvCJHqJn&#10;aj9EsgFr0UDwZJF8Gl1oMX1jt/58Cm7rk+ij9IZIrdxPHIFsAwojx+zyaXJZHCPhGGyubub4dJRw&#10;vFveNB8XTYKvCk7Ccz7ETwIMSZuOamWTC6xlh88hltRLSgprS0bkf91cNTktgFb9vdI6XeZJEhvt&#10;yYHhDOz2haB+Ml+gL7FlUyOdgjulZ0IvkJCethhMLhTdeRdPWhQO34VEH1FfaTABlR6Mc2Hj/NxF&#10;W8xOZRJZToV1YZ9G/5nw74Xn/FQq8nS/pniqyJ3BxqnYKAv+X93j8UJZlvyLA0V3smAH/SlPRLYG&#10;xzQ7d/5S6R+8POfy54+//gUAAP//AwBQSwMEFAAGAAgAAAAhALd+8U3dAAAACAEAAA8AAABkcnMv&#10;ZG93bnJldi54bWxMjzFPwzAUhHck/oP1kFhQ6zQI2oQ4FaqAqQstSzYnNnFE/BzZTmr+PY8JxtOd&#10;7r6r9smObNE+DA4FbNYZMI2dUwP2Aj7Or6sdsBAlKjk61AK+dYB9fX1VyVK5C77r5RR7RiUYSinA&#10;xDiVnIfOaCvD2k0ayft03spI0vdceXmhcjvyPMseuZUD0oKRkz4Y3X2dZisATTMXTfN2l/JjOi+t&#10;fzkeHjIhbm/S8xOwqFP8C8MvPqFDTUytm1EFNgpY3dOVKGCXAyO7yArSLeU22y3wuuL/D9Q/AAAA&#10;//8DAFBLAQItABQABgAIAAAAIQC2gziS/gAAAOEBAAATAAAAAAAAAAAAAAAAAAAAAABbQ29udGVu&#10;dF9UeXBlc10ueG1sUEsBAi0AFAAGAAgAAAAhADj9If/WAAAAlAEAAAsAAAAAAAAAAAAAAAAALwEA&#10;AF9yZWxzLy5yZWxzUEsBAi0AFAAGAAgAAAAhAGO4D0P4AQAAQAQAAA4AAAAAAAAAAAAAAAAALgIA&#10;AGRycy9lMm9Eb2MueG1sUEsBAi0AFAAGAAgAAAAhALd+8U3dAAAACAEAAA8AAAAAAAAAAAAAAAAA&#10;UgQAAGRycy9kb3ducmV2LnhtbFBLBQYAAAAABAAEAPMAAABcBQAAAAA=&#10;" strokecolor="#a5a5a5 [2092]" strokeweight="2.25pt"/>
            </w:pict>
          </mc:Fallback>
        </mc:AlternateContent>
      </w:r>
      <w:r>
        <w:rPr>
          <w:noProof/>
        </w:rPr>
        <mc:AlternateContent>
          <mc:Choice Requires="wps">
            <w:drawing>
              <wp:anchor distT="0" distB="0" distL="114300" distR="114300" simplePos="0" relativeHeight="251659264" behindDoc="0" locked="0" layoutInCell="1" allowOverlap="1" wp14:anchorId="5D34CBAC" wp14:editId="4D765BE0">
                <wp:simplePos x="0" y="0"/>
                <wp:positionH relativeFrom="column">
                  <wp:posOffset>-19050</wp:posOffset>
                </wp:positionH>
                <wp:positionV relativeFrom="paragraph">
                  <wp:posOffset>52070</wp:posOffset>
                </wp:positionV>
                <wp:extent cx="5848350" cy="695325"/>
                <wp:effectExtent l="19050" t="19050" r="19050" b="28575"/>
                <wp:wrapNone/>
                <wp:docPr id="4" name="Straight Connector 4"/>
                <wp:cNvGraphicFramePr/>
                <a:graphic xmlns:a="http://schemas.openxmlformats.org/drawingml/2006/main">
                  <a:graphicData uri="http://schemas.microsoft.com/office/word/2010/wordprocessingShape">
                    <wps:wsp>
                      <wps:cNvCnPr/>
                      <wps:spPr>
                        <a:xfrm>
                          <a:off x="0" y="0"/>
                          <a:ext cx="5848350"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pt,4.1pt" to="459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xXs8wEAADYEAAAOAAAAZHJzL2Uyb0RvYy54bWysU8uO2yAU3VfqPyD2jZ1MnKZWnFlkNN30&#10;Ec20H0Aw2EjARcDEyd/3ghNn+ti06gab+zzn3Mvm/mQ0OQofFNiGzmclJcJyaJXtGvr92+O7NSUh&#10;MtsyDVY09CwCvd++fbMZXC0W0INuhSdYxIZ6cA3tY3R1UQTeC8PCDJyw6JTgDYt49V3RejZgdaOL&#10;RVmuigF86zxwEQJaH0Yn3eb6Ugoev0oZRCS6oYgt5tPn85DOYrthdeeZ6xW/wGD/gMIwZbHpVOqB&#10;RUZevPqtlFHcQwAZZxxMAVIqLjIHZDMvf2Hz3DMnMhcUJ7hJpvD/yvIvx70nqm3okhLLDI7oOXqm&#10;uj6SHViLAoIny6TT4EKN4Tu795dbcHufSJ+kN+mLdMgpa3uetBWnSDgaq/VyfVfhCDj6Vh+qu0WV&#10;iha3bOdD/CjAkPTTUK1s4s5qdvwU4hh6DUlmbcnQ0MW6el/lsABatY9K6+TM+yN22pMjw8kfunmO&#10;0S/mM7SjbVWVZZ4/QpjCM6BXldCnLRoT95Ft/otnLUYMT0KieshvbDAVGnswzoWN8wtRbTE6pUlE&#10;OSWWI/q08DfAPyde4lOqyDv9N8lTRu4MNk7JRlnwf+oeT1fIcoy/KjDyThIcoD3nPcjS4HJm5S4P&#10;KW3/63tOvz337Q8AAAD//wMAUEsDBBQABgAIAAAAIQBwkW/54QAAAAgBAAAPAAAAZHJzL2Rvd25y&#10;ZXYueG1sTI/NTsMwEITvSLyDtUhcUOukSDSEOBVFIHGioi2quLnx5gfidYjdJvD0LCd6HM1o5pts&#10;MdpWHLH3jSMF8TQCgVQ401ClYLt5miQgfNBkdOsIFXyjh0V+fpbp1LiBXvG4DpXgEvKpVlCH0KVS&#10;+qJGq/3UdUjsla63OrDsK2l6PXC5beUsim6k1Q3xQq07fKix+FwfrIKXXbH5KlfD47t/fhvKq93y&#10;56NcKnV5Md7fgQg4hv8w/OEzOuTMtHcHMl60CibXfCUoSGYg2L6NE9Z7zsXzOcg8k6cH8l8AAAD/&#10;/wMAUEsBAi0AFAAGAAgAAAAhALaDOJL+AAAA4QEAABMAAAAAAAAAAAAAAAAAAAAAAFtDb250ZW50&#10;X1R5cGVzXS54bWxQSwECLQAUAAYACAAAACEAOP0h/9YAAACUAQAACwAAAAAAAAAAAAAAAAAvAQAA&#10;X3JlbHMvLnJlbHNQSwECLQAUAAYACAAAACEAFE8V7PMBAAA2BAAADgAAAAAAAAAAAAAAAAAuAgAA&#10;ZHJzL2Uyb0RvYy54bWxQSwECLQAUAAYACAAAACEAcJFv+eEAAAAIAQAADwAAAAAAAAAAAAAAAABN&#10;BAAAZHJzL2Rvd25yZXYueG1sUEsFBgAAAAAEAAQA8wAAAFsFAAAAAA==&#10;" strokecolor="#a5a5a5 [2092]" strokeweight="2.25pt"/>
            </w:pict>
          </mc:Fallback>
        </mc:AlternateContent>
      </w:r>
      <w:r>
        <w:t>Passive voice is to be avoided. The subject of the sentence, the doer of the action, is easily left out by the writer. Students of history are especially encouraged to omit this technique for this reason. The all-important historical actor can be lost by this way of writing. Sentences are also made unnecessarily clunky.</w:t>
      </w:r>
    </w:p>
    <w:p w:rsidR="004C1EA4" w:rsidRPr="00303F2B" w:rsidRDefault="004C1EA4" w:rsidP="004C1EA4">
      <w:r>
        <w:t>Avoid passive voice. The writer can easily leave out the subject of the sentence, the doer of the action. For this reason, professors especially encourage history students to omit this technique. By writing in this way, writers can lose the all-important historical actor. It also makes sentences unnecessarily clunky.</w:t>
      </w:r>
    </w:p>
    <w:p w:rsidR="004C1EA4" w:rsidRPr="004334C1" w:rsidRDefault="004C1EA4" w:rsidP="004C1EA4">
      <w:pPr>
        <w:pStyle w:val="ListParagraph"/>
        <w:numPr>
          <w:ilvl w:val="0"/>
          <w:numId w:val="17"/>
        </w:numPr>
        <w:rPr>
          <w:b/>
        </w:rPr>
      </w:pPr>
      <w:r>
        <w:rPr>
          <w:b/>
          <w:noProof/>
        </w:rPr>
        <mc:AlternateContent>
          <mc:Choice Requires="wps">
            <w:drawing>
              <wp:anchor distT="0" distB="0" distL="114300" distR="114300" simplePos="0" relativeHeight="251663360" behindDoc="0" locked="0" layoutInCell="1" allowOverlap="1" wp14:anchorId="31A886E5" wp14:editId="294BD3A3">
                <wp:simplePos x="0" y="0"/>
                <wp:positionH relativeFrom="column">
                  <wp:posOffset>200025</wp:posOffset>
                </wp:positionH>
                <wp:positionV relativeFrom="paragraph">
                  <wp:posOffset>300355</wp:posOffset>
                </wp:positionV>
                <wp:extent cx="5276850" cy="438150"/>
                <wp:effectExtent l="19050" t="19050" r="19050" b="19050"/>
                <wp:wrapNone/>
                <wp:docPr id="5" name="Straight Connector 5"/>
                <wp:cNvGraphicFramePr/>
                <a:graphic xmlns:a="http://schemas.openxmlformats.org/drawingml/2006/main">
                  <a:graphicData uri="http://schemas.microsoft.com/office/word/2010/wordprocessingShape">
                    <wps:wsp>
                      <wps:cNvCnPr/>
                      <wps:spPr>
                        <a:xfrm flipV="1">
                          <a:off x="0" y="0"/>
                          <a:ext cx="5276850" cy="438150"/>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5.75pt,23.65pt" to="431.25pt,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ch+AEAAEAEAAAOAAAAZHJzL2Uyb0RvYy54bWysU01vGyEQvVfqf0Dc6127XcdaeZ2Do/TS&#10;D6tpe8cseJGAQUC89r/vAPYmbXJp1QuCYebNe49hfXsymhyFDwpsR+ezmhJhOfTKHjr64/v9uxUl&#10;ITLbMw1WdPQsAr3dvH2zHl0rFjCA7oUnCGJDO7qODjG6tqoCH4RhYQZOWLyU4A2LePSHqvdsRHSj&#10;q0VdL6sRfO88cBECRu/KJd1kfCkFj1+lDCIS3VHkFvPq87pPa7VZs/bgmRsUv9Bg/8DCMGWx6QR1&#10;xyIjj169gDKKewgg44yDqUBKxUXWgGrm9R9qHgbmRNaC5gQ32RT+Hyz/ctx5ovqONpRYZvCJHqJn&#10;6jBEsgVr0UDwpEk+jS60mL61O385BbfzSfRJekOkVu4njkC2AYWRU3b5PLksTpFwDDaLm+Wqwcfg&#10;ePfh/WqOewSsCk7Ccz7EjwIMSZuOamWTC6xlx08hltRrSgprS8aOLlbNTZPTAmjV3yut02WeJLHV&#10;nhwZzsD+UAjqR/MZ+hJbNnV9pTClZ0LPkJCethhMLhTdeRfPWhQO34REH1FfaTABlR6Mc2Hj/CJU&#10;W8xOZRJZToV1YZ9G/4nw74WX/FQq8nT/TfFUkTuDjVOxURb8a93j6UpZlvyrA0V3smAP/TlPRLYG&#10;xzQ7d/lS6R88P+fyp4+/+QUAAP//AwBQSwMEFAAGAAgAAAAhAMwU3zHfAAAACQEAAA8AAABkcnMv&#10;ZG93bnJldi54bWxMjz1PwzAQhnck/oN1SCyIOh80tCFOhSpg6kLLks1J3CQiPke2k5p/zzHR8e59&#10;9N5zxS7okS3KusGggHgVAVPYmHbATsDX6f1xA8x5ia0cDSoBP8rBrry9KWTemgt+quXoO0Yl6HIp&#10;oPd+yjl3Ta+0dCszKaTsbKyWnkbb8dbKC5XrkSdRlHEtB6QLvZzUvlfN93HWArCv5m1VfTyE5BBO&#10;S23fDvt1JMT9XXh9AeZV8P8w/OmTOpTkVJsZW8dGAWm8JlLA03MKjPJNltCiJjDOUuBlwa8/KH8B&#10;AAD//wMAUEsBAi0AFAAGAAgAAAAhALaDOJL+AAAA4QEAABMAAAAAAAAAAAAAAAAAAAAAAFtDb250&#10;ZW50X1R5cGVzXS54bWxQSwECLQAUAAYACAAAACEAOP0h/9YAAACUAQAACwAAAAAAAAAAAAAAAAAv&#10;AQAAX3JlbHMvLnJlbHNQSwECLQAUAAYACAAAACEAj2/nIfgBAABABAAADgAAAAAAAAAAAAAAAAAu&#10;AgAAZHJzL2Uyb0RvYy54bWxQSwECLQAUAAYACAAAACEAzBTfMd8AAAAJAQAADwAAAAAAAAAAAAAA&#10;AABSBAAAZHJzL2Rvd25yZXYueG1sUEsFBgAAAAAEAAQA8wAAAF4FAAAAAA==&#10;" strokecolor="#a5a5a5 [2092]" strokeweight="2.25pt"/>
            </w:pict>
          </mc:Fallback>
        </mc:AlternateContent>
      </w:r>
      <w:r>
        <w:rPr>
          <w:b/>
          <w:noProof/>
        </w:rPr>
        <mc:AlternateContent>
          <mc:Choice Requires="wps">
            <w:drawing>
              <wp:anchor distT="0" distB="0" distL="114300" distR="114300" simplePos="0" relativeHeight="251662336" behindDoc="0" locked="0" layoutInCell="1" allowOverlap="1" wp14:anchorId="5D02E2E3" wp14:editId="52C71407">
                <wp:simplePos x="0" y="0"/>
                <wp:positionH relativeFrom="column">
                  <wp:posOffset>200025</wp:posOffset>
                </wp:positionH>
                <wp:positionV relativeFrom="paragraph">
                  <wp:posOffset>300355</wp:posOffset>
                </wp:positionV>
                <wp:extent cx="5276850" cy="438150"/>
                <wp:effectExtent l="19050" t="19050" r="19050" b="19050"/>
                <wp:wrapNone/>
                <wp:docPr id="6" name="Straight Connector 6"/>
                <wp:cNvGraphicFramePr/>
                <a:graphic xmlns:a="http://schemas.openxmlformats.org/drawingml/2006/main">
                  <a:graphicData uri="http://schemas.microsoft.com/office/word/2010/wordprocessingShape">
                    <wps:wsp>
                      <wps:cNvCnPr/>
                      <wps:spPr>
                        <a:xfrm>
                          <a:off x="0" y="0"/>
                          <a:ext cx="5276850" cy="438150"/>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5.75pt,23.65pt" to="431.25pt,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nrp8gEAADYEAAAOAAAAZHJzL2Uyb0RvYy54bWysU02P2yAQvVfqf0DcG9tpnY2sOHvIanvp&#10;R9RtfwDBECMBg4CNk3/fATvObttLq14wDPNm3nuMN/dno8lJ+KDAtrRalJQIy6FT9tjSH98f360p&#10;CZHZjmmwoqUXEej99u2bzeAasYQedCc8wSI2NINraR+ja4oi8F4YFhbghMVLCd6wiEd/LDrPBqxu&#10;dLEsy1UxgO+cBy5CwOjDeEm3ub6UgsevUgYRiW4pcot59Xk9pLXYblhz9Mz1ik802D+wMExZbDqX&#10;emCRkWevfitlFPcQQMYFB1OAlIqLrAHVVOUvap565kTWguYEN9sU/l9Z/uW090R1LV1RYpnBJ3qK&#10;nqljH8kOrEUDwZNV8mlwocH0nd376RTc3ifRZ+lN+qIccs7eXmZvxTkSjsF6ebda1/gEHO8+vF9X&#10;uMcyxQ3tfIgfBRiSNi3VyibtrGGnTyGOqdeUFNaWDC1druu7OqcF0Kp7VFqnyzw/Yqc9OTF8+cOx&#10;yjn62XyGboyt6rK8UpjTM6EXlZCethhM2ke1eRcvWowcvgmJ7qG+scFcaOzBOBc2VpNQbTE7wSSy&#10;nIHlyD4N/I3wa+CUn6Aiz/TfgGdE7gw2zmCjLPg/dY/nK2U55l8dGHUnCw7QXfIcZGtwOLNz04+U&#10;pv/lOcNvv/v2JwAAAP//AwBQSwMEFAAGAAgAAAAhAOnW7AbiAAAACQEAAA8AAABkcnMvZG93bnJl&#10;di54bWxMj01PwzAMhu9I/IfISFwQS7tCmUrTiSGQOIHYQBO3rHE/oHFKk62FX485wdF+H71+nC8n&#10;24kDDr51pCCeRSCQSmdaqhW8bO7PFyB80GR05wgVfKGHZXF8lOvMuJGe8bAOteAS8plW0ITQZ1L6&#10;skGr/cz1SJxVbrA68DjU0gx65HLbyXkUpdLqlvhCo3u8bbD8WO+tgsdtufmsnsa7N//wOlZn29X3&#10;e7VS6vRkurkGEXAKfzD86rM6FOy0c3syXnQKkviSSQUXVwkIzhfpnBc7BuM0AVnk8v8HxQ8AAAD/&#10;/wMAUEsBAi0AFAAGAAgAAAAhALaDOJL+AAAA4QEAABMAAAAAAAAAAAAAAAAAAAAAAFtDb250ZW50&#10;X1R5cGVzXS54bWxQSwECLQAUAAYACAAAACEAOP0h/9YAAACUAQAACwAAAAAAAAAAAAAAAAAvAQAA&#10;X3JlbHMvLnJlbHNQSwECLQAUAAYACAAAACEAFDZ66fIBAAA2BAAADgAAAAAAAAAAAAAAAAAuAgAA&#10;ZHJzL2Uyb0RvYy54bWxQSwECLQAUAAYACAAAACEA6dbsBuIAAAAJAQAADwAAAAAAAAAAAAAAAABM&#10;BAAAZHJzL2Rvd25yZXYueG1sUEsFBgAAAAAEAAQA8wAAAFsFAAAAAA==&#10;" strokecolor="#a5a5a5 [2092]" strokeweight="2.25pt"/>
            </w:pict>
          </mc:Fallback>
        </mc:AlternateContent>
      </w:r>
      <w:r w:rsidRPr="004334C1">
        <w:rPr>
          <w:b/>
        </w:rPr>
        <w:t>Don’t use non-specific nouns</w:t>
      </w:r>
      <w:r>
        <w:rPr>
          <w:b/>
        </w:rPr>
        <w:t xml:space="preserve"> such as</w:t>
      </w:r>
      <w:r w:rsidRPr="004334C1">
        <w:rPr>
          <w:b/>
        </w:rPr>
        <w:t xml:space="preserve"> “things” or “people.”</w:t>
      </w:r>
    </w:p>
    <w:p w:rsidR="004C1EA4" w:rsidRDefault="004C1EA4" w:rsidP="004C1EA4">
      <w:r>
        <w:rPr>
          <w:noProof/>
        </w:rPr>
        <mc:AlternateContent>
          <mc:Choice Requires="wps">
            <w:drawing>
              <wp:anchor distT="0" distB="0" distL="114300" distR="114300" simplePos="0" relativeHeight="251664384" behindDoc="0" locked="0" layoutInCell="1" allowOverlap="1" wp14:anchorId="635623A9" wp14:editId="7AA2F025">
                <wp:simplePos x="0" y="0"/>
                <wp:positionH relativeFrom="column">
                  <wp:posOffset>2676525</wp:posOffset>
                </wp:positionH>
                <wp:positionV relativeFrom="paragraph">
                  <wp:posOffset>371475</wp:posOffset>
                </wp:positionV>
                <wp:extent cx="314325" cy="219075"/>
                <wp:effectExtent l="38100" t="0" r="28575" b="47625"/>
                <wp:wrapNone/>
                <wp:docPr id="7" name="Down Arrow 7"/>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7" o:spid="_x0000_s1026" type="#_x0000_t67" style="position:absolute;margin-left:210.75pt;margin-top:29.25pt;width:24.75pt;height:17.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W05dAIAADIFAAAOAAAAZHJzL2Uyb0RvYy54bWysVMFu2zAMvQ/YPwi6r7bTZFmDOkXQosOA&#10;oi3WDj2rshQbk0WNUuJkXz9Kdpyu6y7DclAkkXwknx91frFrDdsq9A3YkhcnOWfKSqgauy75t8fr&#10;D58480HYShiwquR75fnF8v27884t1ARqMJVCRiDWLzpX8joEt8gyL2vVCn8CTlkyasBWBDriOqtQ&#10;dITemmyS5x+zDrByCFJ5T7dXvZEvE77WSoY7rb0KzJScagtpxbQ+xzVbnovFGoWrGzmUIf6hilY0&#10;lpKOUFciCLbB5g+otpEIHnQ4kdBmoHUjVeqBuinyV9081MKp1AuR491Ik/9/sPJ2e4+sqUo+58yK&#10;lj7RFXSWrRChY/PIT+f8gtwe3D0OJ0/b2OxOYxv/qQ22S5zuR07VLjBJl6fF9HQy40ySaVKc5fNZ&#10;xMyOwQ59+KygZXFT8oqyp+SJTrG98aH3P/hRcKyoryHtwt6oWIaxX5WmXijrJEUnFalLg2wr6PtX&#10;34v+uhaV6q9mOf2GgkbvVF4Ci6i6MWbEHQCiOn/H7WscfGOYSuIbA/O/FdQHjt4pI9gwBraNBXwr&#10;2IRiKFz3/gdiejoiM89Q7enrIvSy905eN0TyjfDhXiDpnCaCZjfc0aINdCWHYcdZDfjzrfvoT/Ij&#10;K2cdzU3J/Y+NQMWZ+WJJmGfFdBoHLR2ms/mEDvjS8vzSYjftJdCnKeiVcDJto38wh61GaJ9oxFcx&#10;K5mElZS75DLg4XAZ+nmmR0Kq1Sq50XA5EW7sg5MRPLIa9fO4exLoBqUFkugtHGZMLF5prfeNkRZW&#10;mwC6SUI88jrwTYOZBDM8InHyX56T1/GpW/4CAAD//wMAUEsDBBQABgAIAAAAIQByleb03wAAAAkB&#10;AAAPAAAAZHJzL2Rvd25yZXYueG1sTI9NT8MwDIbvSPyHyEjcWNJ1Y6M0nQAxcZmQ9nXPGtNWNE5p&#10;sq78e8wJTpblR6+fN1+NrhUD9qHxpCGZKBBIpbcNVRoO+/XdEkSIhqxpPaGGbwywKq6vcpNZf6Et&#10;DrtYCQ6hkBkNdYxdJmUoa3QmTHyHxLcP3zsTee0raXtz4XDXyqlS99KZhvhDbTp8qbH83J2dhuP7&#10;OnlOcVClW7y9btMDfm02qPXtzfj0CCLiGP9g+NVndSjY6eTPZINoNcymyZxRDfMlTwZmi4TLnTQ8&#10;pApkkcv/DYofAAAA//8DAFBLAQItABQABgAIAAAAIQC2gziS/gAAAOEBAAATAAAAAAAAAAAAAAAA&#10;AAAAAABbQ29udGVudF9UeXBlc10ueG1sUEsBAi0AFAAGAAgAAAAhADj9If/WAAAAlAEAAAsAAAAA&#10;AAAAAAAAAAAALwEAAF9yZWxzLy5yZWxzUEsBAi0AFAAGAAgAAAAhAHuJbTl0AgAAMgUAAA4AAAAA&#10;AAAAAAAAAAAALgIAAGRycy9lMm9Eb2MueG1sUEsBAi0AFAAGAAgAAAAhAHKV5vTfAAAACQEAAA8A&#10;AAAAAAAAAAAAAAAAzgQAAGRycy9kb3ducmV2LnhtbFBLBQYAAAAABAAEAPMAAADaBQAAAAA=&#10;" adj="10800" fillcolor="black [3200]" strokecolor="black [1600]" strokeweight="2pt"/>
            </w:pict>
          </mc:Fallback>
        </mc:AlternateContent>
      </w:r>
      <w:r>
        <w:t xml:space="preserve">Things were bleak in Germany at the end of World War II. People were homeless and many were dead or wounded. </w:t>
      </w:r>
    </w:p>
    <w:p w:rsidR="004C1EA4" w:rsidRDefault="004C1EA4" w:rsidP="004C1EA4"/>
    <w:p w:rsidR="004C1EA4" w:rsidRDefault="004C1EA4" w:rsidP="004C1EA4">
      <w:r>
        <w:t xml:space="preserve">The economic situation and the popular mood were bleak in Germany at the end of World War II. Millions of war-weary civilians were homeless and many were dead or wounded. </w:t>
      </w:r>
    </w:p>
    <w:p w:rsidR="004C1EA4" w:rsidRDefault="004C1EA4" w:rsidP="004C1EA4">
      <w:r>
        <w:br w:type="page"/>
      </w:r>
    </w:p>
    <w:p w:rsidR="004C1EA4" w:rsidRDefault="004C1EA4" w:rsidP="004C1EA4">
      <w:pPr>
        <w:pStyle w:val="ListParagraph"/>
        <w:numPr>
          <w:ilvl w:val="0"/>
          <w:numId w:val="17"/>
        </w:numPr>
        <w:rPr>
          <w:b/>
        </w:rPr>
      </w:pPr>
      <w:r>
        <w:rPr>
          <w:noProof/>
        </w:rPr>
        <w:lastRenderedPageBreak/>
        <mc:AlternateContent>
          <mc:Choice Requires="wps">
            <w:drawing>
              <wp:anchor distT="0" distB="0" distL="114300" distR="114300" simplePos="0" relativeHeight="251666432" behindDoc="0" locked="0" layoutInCell="1" allowOverlap="1" wp14:anchorId="5D5D2EF4" wp14:editId="5ADF21E7">
                <wp:simplePos x="0" y="0"/>
                <wp:positionH relativeFrom="column">
                  <wp:posOffset>-19051</wp:posOffset>
                </wp:positionH>
                <wp:positionV relativeFrom="paragraph">
                  <wp:posOffset>249555</wp:posOffset>
                </wp:positionV>
                <wp:extent cx="5686425" cy="695325"/>
                <wp:effectExtent l="19050" t="19050" r="9525" b="28575"/>
                <wp:wrapNone/>
                <wp:docPr id="8" name="Straight Connector 8"/>
                <wp:cNvGraphicFramePr/>
                <a:graphic xmlns:a="http://schemas.openxmlformats.org/drawingml/2006/main">
                  <a:graphicData uri="http://schemas.microsoft.com/office/word/2010/wordprocessingShape">
                    <wps:wsp>
                      <wps:cNvCnPr/>
                      <wps:spPr>
                        <a:xfrm flipV="1">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5pt,19.65pt" to="446.25pt,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Ht+gEAAEAEAAAOAAAAZHJzL2Uyb0RvYy54bWysU02P2yAQvVfqf0DcGztpnWatOHvIanvp&#10;R9RteycYYiRgELBx8u87QOLdfly26gXBMPPmvcewvj0ZTY7CBwW2o/NZTYmwHHplDx39/u3+zYqS&#10;EJntmQYrOnoWgd5uXr9aj64VCxhA98ITBLGhHV1HhxhdW1WBD8KwMAMnLF5K8IZFPPpD1Xs2IrrR&#10;1aKul9UIvnceuAgBo3flkm4yvpSCxy9SBhGJ7ihyi3n1ed2ntdqsWXvwzA2KX2iwf2BhmLLYdIK6&#10;Y5GRR6/+gDKKewgg44yDqUBKxUXWgGrm9W9qHgbmRNaC5gQ32RT+Hyz/fNx5ovqO4kNZZvCJHqJn&#10;6jBEsgVr0UDwZJV8Gl1oMX1rd/5yCm7nk+iT9IZIrdwPHIFsAwojp+zyeXJZnCLhGGyWq+W7RUMJ&#10;x7vlTfMW9whYFZyE53yIHwQYkjYd1comF1jLjh9DLKnXlBTWlowdXaya901OC6BVf6+0Tpd5ksRW&#10;e3JkOAP7QyGoH80n6Ets2dR1ngSkMKVnQs+Q8E5bDCYXiu68i2ctCoevQqKPqK80mIBKD8a5sHF+&#10;EaotZqcyiSynwrqwT6P/RPjXwkt+KhV5ul9SPFXkzmDjVGyUBf+37vF0pSxL/tWBojtZsIf+nCci&#10;W4Njmp27fKn0D56fc/nTx9/8BAAA//8DAFBLAwQUAAYACAAAACEA5E1+U94AAAAJAQAADwAAAGRy&#10;cy9kb3ducmV2LnhtbEyPQU+EMBSE7yb+h+aZeDG7RXANIGVjNuppL+564VZopUT6Smhh67/3edLj&#10;ZCYz31T7aEe26tkPDgXcbxNgGjunBuwFfJxfNzkwHyQqOTrUAr61h319fVXJUrkLvuv1FHpGJehL&#10;KcCEMJWc+85oK/3WTRrJ+3SzlYHk3HM1ywuV25GnSfLIrRyQFoyc9MHo7uu0WAFomqVomre7mB7j&#10;eW3nl+NhlwhxexOfn4AFHcNfGH7xCR1qYmrdgsqzUcAmoytBQFZkwMjPi3QHrKXgQ54Dryv+/0H9&#10;AwAA//8DAFBLAQItABQABgAIAAAAIQC2gziS/gAAAOEBAAATAAAAAAAAAAAAAAAAAAAAAABbQ29u&#10;dGVudF9UeXBlc10ueG1sUEsBAi0AFAAGAAgAAAAhADj9If/WAAAAlAEAAAsAAAAAAAAAAAAAAAAA&#10;LwEAAF9yZWxzLy5yZWxzUEsBAi0AFAAGAAgAAAAhAL3L8e36AQAAQAQAAA4AAAAAAAAAAAAAAAAA&#10;LgIAAGRycy9lMm9Eb2MueG1sUEsBAi0AFAAGAAgAAAAhAORNflPeAAAACQEAAA8AAAAAAAAAAAAA&#10;AAAAVAQAAGRycy9kb3ducmV2LnhtbFBLBQYAAAAABAAEAPMAAABfBQAAAAA=&#10;" strokecolor="#a5a5a5 [2092]" strokeweight="2.25pt"/>
            </w:pict>
          </mc:Fallback>
        </mc:AlternateContent>
      </w:r>
      <w:r>
        <w:rPr>
          <w:noProof/>
        </w:rPr>
        <mc:AlternateContent>
          <mc:Choice Requires="wps">
            <w:drawing>
              <wp:anchor distT="0" distB="0" distL="114300" distR="114300" simplePos="0" relativeHeight="251665408" behindDoc="0" locked="0" layoutInCell="1" allowOverlap="1" wp14:anchorId="3D247DE6" wp14:editId="3BFEB85F">
                <wp:simplePos x="0" y="0"/>
                <wp:positionH relativeFrom="column">
                  <wp:posOffset>-19051</wp:posOffset>
                </wp:positionH>
                <wp:positionV relativeFrom="paragraph">
                  <wp:posOffset>249555</wp:posOffset>
                </wp:positionV>
                <wp:extent cx="5686425" cy="695325"/>
                <wp:effectExtent l="19050" t="19050" r="9525" b="28575"/>
                <wp:wrapNone/>
                <wp:docPr id="9" name="Straight Connector 9"/>
                <wp:cNvGraphicFramePr/>
                <a:graphic xmlns:a="http://schemas.openxmlformats.org/drawingml/2006/main">
                  <a:graphicData uri="http://schemas.microsoft.com/office/word/2010/wordprocessingShape">
                    <wps:wsp>
                      <wps:cNvCnPr/>
                      <wps:spPr>
                        <a:xfrm>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pt,19.65pt" to="446.25pt,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iW9AEAADYEAAAOAAAAZHJzL2Uyb0RvYy54bWysU02P2yAQvVfqf0DcGztpnSZWnD1ktb30&#10;I+p2fwDBECMBg4CNnX/fASfO9uOyVS8Yhnkz7z3Gm7vBaHISPiiwDZ3PSkqE5dAqe2zo04+HdytK&#10;QmS2ZRqsaOhZBHq3fftm07taLKAD3QpPsIgNde8a2sXo6qIIvBOGhRk4YfFSgjcs4tEfi9azHqsb&#10;XSzKcln04FvngYsQMHo/XtJtri+l4PGblEFEohuK3GJefV4PaS22G1YfPXOd4hca7B9YGKYsNp1K&#10;3bPIyLNXf5QyinsIIOOMgylASsVF1oBq5uVvah475kTWguYEN9kU/l9Z/vW090S1DV1TYpnBJ3qM&#10;nqljF8kOrEUDwZN18ql3ocb0nd37yym4vU+iB+lN+qIcMmRvz5O3YoiEY7BarpYfFhUlHO+W6+o9&#10;7rFMcUM7H+InAYakTUO1skk7q9npc4hj6jUlhbUlfUMXq+pjldMCaNU+KK3TZZ4fsdOenBi+/OE4&#10;zzn62XyBdowtq7LM748UpvRM6EUlvNMWg0n7qDbv4lmLkcN3IdE91Dc2mAqNPRjnwsb5Rai2mJ1g&#10;EllOwHJknwb+RvhX4CU/QUWe6deAJ0TuDDZOYKMs+L91j8OVshzzrw6MupMFB2jPeQ6yNTic2bnL&#10;j5Sm/+U5w2+/+/YnAAAA//8DAFBLAwQUAAYACAAAACEAwY9NZOIAAAAJAQAADwAAAGRycy9kb3du&#10;cmV2LnhtbEyPzU7DMBCE70i8g7VIXFDr0ECVhjgVRSBxAtEWVdzcePMD8TrEbhN4epYTHEczmvkm&#10;W462FUfsfeNIweU0AoFUONNQpWC7eZgkIHzQZHTrCBV8oYdlfnqS6dS4gV7wuA6V4BLyqVZQh9Cl&#10;UvqiRqv91HVI7JWutzqw7Ctpej1wuW3lLIrm0uqGeKHWHd7VWHysD1bB067YfJbPw/2bf3wdyovd&#10;6vu9XCl1fjbe3oAIOIa/MPziMzrkzLR3BzJetAomMV8JCuJFDIL9ZDG7BrHn4FWSgMwz+f9B/gMA&#10;AP//AwBQSwECLQAUAAYACAAAACEAtoM4kv4AAADhAQAAEwAAAAAAAAAAAAAAAAAAAAAAW0NvbnRl&#10;bnRfVHlwZXNdLnhtbFBLAQItABQABgAIAAAAIQA4/SH/1gAAAJQBAAALAAAAAAAAAAAAAAAAAC8B&#10;AABfcmVscy8ucmVsc1BLAQItABQABgAIAAAAIQDP0+iW9AEAADYEAAAOAAAAAAAAAAAAAAAAAC4C&#10;AABkcnMvZTJvRG9jLnhtbFBLAQItABQABgAIAAAAIQDBj01k4gAAAAkBAAAPAAAAAAAAAAAAAAAA&#10;AE4EAABkcnMvZG93bnJldi54bWxQSwUGAAAAAAQABADzAAAAXQUAAAAA&#10;" strokecolor="#a5a5a5 [2092]" strokeweight="2.25pt"/>
            </w:pict>
          </mc:Fallback>
        </mc:AlternateContent>
      </w:r>
      <w:r>
        <w:t xml:space="preserve"> </w:t>
      </w:r>
      <w:r w:rsidRPr="009B569A">
        <w:rPr>
          <w:b/>
        </w:rPr>
        <w:t xml:space="preserve">Inject your analysis. Explain rather than merely describe. </w:t>
      </w:r>
    </w:p>
    <w:p w:rsidR="004C1EA4" w:rsidRDefault="004C1EA4" w:rsidP="004C1EA4">
      <w:r>
        <w:t xml:space="preserve">The German government issued the Nuremberg Laws in 1935. Jews lost their citizenship rights and they were no longer allowed in public places like parks and movie theaters. They couldn’t marry non-Jewish Germans. </w:t>
      </w:r>
    </w:p>
    <w:p w:rsidR="004C1EA4" w:rsidRDefault="004C1EA4" w:rsidP="004C1EA4">
      <w:pPr>
        <w:jc w:val="center"/>
      </w:pPr>
      <w:r>
        <w:rPr>
          <w:noProof/>
        </w:rPr>
        <mc:AlternateContent>
          <mc:Choice Requires="wps">
            <w:drawing>
              <wp:anchor distT="0" distB="0" distL="114300" distR="114300" simplePos="0" relativeHeight="251667456" behindDoc="0" locked="0" layoutInCell="1" allowOverlap="1" wp14:anchorId="07F8521A" wp14:editId="5C726731">
                <wp:simplePos x="0" y="0"/>
                <wp:positionH relativeFrom="column">
                  <wp:posOffset>2743200</wp:posOffset>
                </wp:positionH>
                <wp:positionV relativeFrom="paragraph">
                  <wp:posOffset>8890</wp:posOffset>
                </wp:positionV>
                <wp:extent cx="314325" cy="219075"/>
                <wp:effectExtent l="38100" t="0" r="28575" b="47625"/>
                <wp:wrapNone/>
                <wp:docPr id="10" name="Down Arrow 10"/>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0" o:spid="_x0000_s1026" type="#_x0000_t67" style="position:absolute;margin-left:3in;margin-top:.7pt;width:24.75pt;height:17.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boVdQIAADQFAAAOAAAAZHJzL2Uyb0RvYy54bWysVMFu2zAMvQ/YPwi6r7bTZF2DOkXQosOA&#10;og3WDj0rshQbk0WNUuJkXz9Kdtyu6y7DcnAkkXwknx51cblvDdsp9A3YkhcnOWfKSqgauyn5t8eb&#10;D58480HYShiwquQH5fnl4v27i87N1QRqMJVCRiDWzztX8joEN88yL2vVCn8CTlkyasBWBNriJqtQ&#10;dITemmyS5x+zDrByCFJ5T6fXvZEvEr7WSoZ7rb0KzJScagvpi+m7jt9scSHmGxSubuRQhviHKlrR&#10;WEo6Ql2LINgWmz+g2kYieNDhREKbgdaNVKkH6qbIX3XzUAunUi9EjncjTf7/wcq73QpZU9HdET1W&#10;tHRH19BZtkSEjtEhMdQ5PyfHB7fCYedpGdvda2zjPzXC9onVw8iq2gcm6fC0mJ5OZpxJMk2K8/xs&#10;FjGz52CHPnxW0LK4KHlF6VP2RKjY3frQ+x/9KDhW1NeQVuFgVCzD2K9KUzeUdZKik47UlUG2E6SA&#10;6nvRH9eiUv3RLKffUNDoncpLYBFVN8aMuANA1OfvuH2Ng28MU0l+Y2D+t4L6wNE7ZQQbxsC2sYBv&#10;BZtQDIXr3v9ITE9HZGYN1YHuF6EXvnfypiGSb4UPK4GkdLp0mt5wTx9toCs5DCvOasCfb51HfxIg&#10;WTnraHJK7n9sBSrOzBdL0jwvptM4amkznZ1NaIMvLeuXFrttr4CupqB3wsm0jP7BHJcaoX2iIV/G&#10;rGQSVlLuksuAx81V6CeangmplsvkRuPlRLi1D05G8Mhq1M/j/kmgG5QWSKJ3cJwyMX+ltd43RlpY&#10;bgPoJgnxmdeBbxrNJJjhGYmz/3KfvJ4fu8UvAAAA//8DAFBLAwQUAAYACAAAACEAkVAAl94AAAAI&#10;AQAADwAAAGRycy9kb3ducmV2LnhtbEyPQU/CQBCF7yb+h82YeJNtaUGs3RI0Ei+EBMT70h3bhu5s&#10;7S6l/nuHkx4n3+S97+XL0bZiwN43jhTEkwgEUulMQ5WCw8f6YQHCB01Gt45QwQ96WBa3N7nOjLvQ&#10;Dod9qASHkM+0gjqELpPSlzVa7SeuQ2L25XqrA599JU2vLxxuWzmNorm0uiFuqHWHrzWWp/3ZKvjc&#10;ruOXBIeotI/vb7vkgN+bDSp1fzeunkEEHMPfM1z1WR0Kdjq6MxkvWgVpMuUtgUEKgnm6iGcgjgqS&#10;2RPIIpf/BxS/AAAA//8DAFBLAQItABQABgAIAAAAIQC2gziS/gAAAOEBAAATAAAAAAAAAAAAAAAA&#10;AAAAAABbQ29udGVudF9UeXBlc10ueG1sUEsBAi0AFAAGAAgAAAAhADj9If/WAAAAlAEAAAsAAAAA&#10;AAAAAAAAAAAALwEAAF9yZWxzLy5yZWxzUEsBAi0AFAAGAAgAAAAhAJgduhV1AgAANAUAAA4AAAAA&#10;AAAAAAAAAAAALgIAAGRycy9lMm9Eb2MueG1sUEsBAi0AFAAGAAgAAAAhAJFQAJfeAAAACAEAAA8A&#10;AAAAAAAAAAAAAAAAzwQAAGRycy9kb3ducmV2LnhtbFBLBQYAAAAABAAEAPMAAADaBQAAAAA=&#10;" adj="10800" fillcolor="black [3200]" strokecolor="black [1600]" strokeweight="2pt"/>
            </w:pict>
          </mc:Fallback>
        </mc:AlternateContent>
      </w:r>
    </w:p>
    <w:p w:rsidR="004C1EA4" w:rsidRDefault="004C1EA4" w:rsidP="004C1EA4">
      <w:r>
        <w:t>As part of an escalating process of dehumanization, the German government issued the Nuremberg Laws in 1935. Jews lost their citizenship rights and they were no longer allowed in public places like parks and move theaters. By removing them in this way from the public view, the government further weakened the social ties that had formerly bound Germans and their Jewish neighbors together. The Nuremberg Laws also forbade Jews from marrying non-Jewish Germans, which followed logically from the Nazi Party’s emphasis on eugenics and racial purity.</w:t>
      </w:r>
    </w:p>
    <w:p w:rsidR="004C1EA4" w:rsidRDefault="004C1EA4" w:rsidP="004C1EA4">
      <w:pPr>
        <w:pStyle w:val="ListParagraph"/>
        <w:numPr>
          <w:ilvl w:val="0"/>
          <w:numId w:val="17"/>
        </w:numPr>
        <w:rPr>
          <w:b/>
        </w:rPr>
      </w:pPr>
      <w:r>
        <w:rPr>
          <w:noProof/>
        </w:rPr>
        <mc:AlternateContent>
          <mc:Choice Requires="wps">
            <w:drawing>
              <wp:anchor distT="0" distB="0" distL="114300" distR="114300" simplePos="0" relativeHeight="251669504" behindDoc="0" locked="0" layoutInCell="1" allowOverlap="1" wp14:anchorId="563365C4" wp14:editId="0CD3F968">
                <wp:simplePos x="0" y="0"/>
                <wp:positionH relativeFrom="column">
                  <wp:posOffset>-19050</wp:posOffset>
                </wp:positionH>
                <wp:positionV relativeFrom="paragraph">
                  <wp:posOffset>152400</wp:posOffset>
                </wp:positionV>
                <wp:extent cx="5686425" cy="695325"/>
                <wp:effectExtent l="19050" t="19050" r="9525" b="28575"/>
                <wp:wrapNone/>
                <wp:docPr id="11" name="Straight Connector 11"/>
                <wp:cNvGraphicFramePr/>
                <a:graphic xmlns:a="http://schemas.openxmlformats.org/drawingml/2006/main">
                  <a:graphicData uri="http://schemas.microsoft.com/office/word/2010/wordprocessingShape">
                    <wps:wsp>
                      <wps:cNvCnPr/>
                      <wps:spPr>
                        <a:xfrm flipV="1">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1.5pt,12pt" to="446.25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vnT+gEAAEIEAAAOAAAAZHJzL2Uyb0RvYy54bWysU02P2yAQvVfqf0DcGztpnWatOHvIanvp&#10;R9RteycYYiRgELBx8u87QOLdfly26gUBM+/Nm8ewvj0ZTY7CBwW2o/NZTYmwHHplDx39/u3+zYqS&#10;EJntmQYrOnoWgd5uXr9aj64VCxhA98ITJLGhHV1HhxhdW1WBD8KwMAMnLAYleMMiHv2h6j0bkd3o&#10;alHXy2oE3zsPXISAt3clSDeZX0rB4xcpg4hEdxS1xbz6vO7TWm3WrD145gbFLzLYP6gwTFksOlHd&#10;scjIo1d/UBnFPQSQccbBVCCl4iL3gN3M69+6eRiYE7kXNCe4yabw/2j55+POE9Xj280psczgGz1E&#10;z9RhiGQL1qKD4AkG0anRhRYBW7vzl1NwO5/aPklviNTK/UCibAS2Rk7Z5/PkszhFwvGyWa6W7xYN&#10;JRxjy5vmLe6RsCo8ic/5ED8IMCRtOqqVTT6wlh0/hlhSrynpWlsydnSxat43OS2AVv290joF8yyJ&#10;rfbkyHAK9ociUD+aT9CXu2VT13kWUMKUngU9Y8KYtniZXCh95108a1E0fBUSncT+SoGJqNRgnAsb&#10;s4+ZCbMTTKLKCVgX9Wn4nwT/CrzkJ6jI8/0S8ITIlcHGCWyUBf+36vF0lSxL/tWB0neyYA/9OU9E&#10;tgYHNTt3+VTpJzw/Z/jT19/8BAAA//8DAFBLAwQUAAYACAAAACEADQ5xSt8AAAAJAQAADwAAAGRy&#10;cy9kb3ducmV2LnhtbEyPwU7DMBBE70j8g7VIXFDrkBDUpnEqVAGnXmi55ObEbhwRr6PYSc3fs5zg&#10;tBrNaPZNuY92YIuefO9QwOM6AaaxdarHTsDn+W21AeaDRCUHh1rAt/awr25vSlkod8UPvZxCx6gE&#10;fSEFmBDGgnPfGm2lX7tRI3kXN1kZSE4dV5O8UrkdeJokz9zKHumDkaM+GN1+nWYrAE09b+v6/SGm&#10;x3hemun1eMgTIe7v4ssOWNAx/IXhF5/QoSKmxs2oPBsErDKaEgSkT3TJ32zTHFhDwSzLgVcl/7+g&#10;+gEAAP//AwBQSwECLQAUAAYACAAAACEAtoM4kv4AAADhAQAAEwAAAAAAAAAAAAAAAAAAAAAAW0Nv&#10;bnRlbnRfVHlwZXNdLnhtbFBLAQItABQABgAIAAAAIQA4/SH/1gAAAJQBAAALAAAAAAAAAAAAAAAA&#10;AC8BAABfcmVscy8ucmVsc1BLAQItABQABgAIAAAAIQC6avnT+gEAAEIEAAAOAAAAAAAAAAAAAAAA&#10;AC4CAABkcnMvZTJvRG9jLnhtbFBLAQItABQABgAIAAAAIQANDnFK3wAAAAkBAAAPAAAAAAAAAAAA&#10;AAAAAFQEAABkcnMvZG93bnJldi54bWxQSwUGAAAAAAQABADzAAAAYAUAAAAA&#10;" strokecolor="#a5a5a5 [2092]" strokeweight="2.25pt"/>
            </w:pict>
          </mc:Fallback>
        </mc:AlternateContent>
      </w:r>
      <w:r>
        <w:rPr>
          <w:noProof/>
        </w:rPr>
        <mc:AlternateContent>
          <mc:Choice Requires="wps">
            <w:drawing>
              <wp:anchor distT="0" distB="0" distL="114300" distR="114300" simplePos="0" relativeHeight="251668480" behindDoc="0" locked="0" layoutInCell="1" allowOverlap="1" wp14:anchorId="3B13BF28" wp14:editId="7F993A18">
                <wp:simplePos x="0" y="0"/>
                <wp:positionH relativeFrom="column">
                  <wp:posOffset>-95250</wp:posOffset>
                </wp:positionH>
                <wp:positionV relativeFrom="paragraph">
                  <wp:posOffset>152400</wp:posOffset>
                </wp:positionV>
                <wp:extent cx="5686425" cy="695325"/>
                <wp:effectExtent l="19050" t="19050" r="9525" b="28575"/>
                <wp:wrapNone/>
                <wp:docPr id="12" name="Straight Connector 12"/>
                <wp:cNvGraphicFramePr/>
                <a:graphic xmlns:a="http://schemas.openxmlformats.org/drawingml/2006/main">
                  <a:graphicData uri="http://schemas.microsoft.com/office/word/2010/wordprocessingShape">
                    <wps:wsp>
                      <wps:cNvCnPr/>
                      <wps:spPr>
                        <a:xfrm>
                          <a:off x="0" y="0"/>
                          <a:ext cx="5686425" cy="695325"/>
                        </a:xfrm>
                        <a:prstGeom prst="line">
                          <a:avLst/>
                        </a:prstGeom>
                        <a:ln w="285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2"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7.5pt,12pt" to="440.25pt,6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FYW9AEAADgEAAAOAAAAZHJzL2Uyb0RvYy54bWysU02P2yAQvVfqf0DcGztp7aZWnD1ktb30&#10;I9ptfwDBECMBg4CNnX/fASfO9uPSqhcMzLyZ9x7jzd1oNDkJHxTYli4XJSXCcuiUPbb0+7eHN2tK&#10;QmS2YxqsaOlZBHq3ff1qM7hGrKAH3QlPsIgNzeBa2sfomqIIvBeGhQU4YTEowRsW8eiPRefZgNWN&#10;LlZlWRcD+M554CIEvL2fgnSb60spePwqZRCR6JYit5hXn9dDWovthjVHz1yv+IUG+wcWhimLTedS&#10;9ywy8uzVb6WM4h4CyLjgYAqQUnGRNaCaZfmLmqeeOZG1oDnBzTaF/1eWfzntPVEdvt2KEssMvtFT&#10;9Ewd+0h2YC06CJ5gEJ0aXGgQsLN7fzkFt/dJ9ii9SV8URMbs7nl2V4yRcLys6nX9blVRwjFWf6je&#10;4h7LFDe08yF+FGBI2rRUK5vUs4adPoU4pV5T0rW2ZGjpal29r3JaAK26B6V1CuYJEjvtyYnh2x+O&#10;y5yjn81n6Ka7uirLPAFIYU7PhF5Uwpi2eJm0T2rzLp61mDg8Con+ob6pwVxo6sE4FzYuL0K1xewE&#10;k8hyBpYT+zTyN8I/Ay/5CSryVP8NeEbkzmDjDDbKgv9T9zheKcsp/+rApDtZcIDunOcgW4PjmZ27&#10;/Epp/l+eM/z2w29/AAAA//8DAFBLAwQUAAYACAAAACEAQR43nOMAAAAKAQAADwAAAGRycy9kb3du&#10;cmV2LnhtbEyPTUvDQBCG74L/YRnBi7SbtkZCzKZYUfCk2A+Kt2128qHZ2ZjdNtFf73jS0zDMwzvP&#10;my1H24oT9r5xpGA2jUAgFc40VCnYbh4nCQgfNBndOkIFX+hhmZ+fZTo1bqBXPK1DJTiEfKoV1CF0&#10;qZS+qNFqP3UdEt9K11sdeO0raXo9cLht5TyKbqTVDfGHWnd4X2PxsT5aBc/7YvNZvgwPb/5pN5RX&#10;+9X3e7lS6vJivLsFEXAMfzD86rM65Ox0cEcyXrQKJrOYuwQF82ueDCRJFIM4MLlYxCDzTP6vkP8A&#10;AAD//wMAUEsBAi0AFAAGAAgAAAAhALaDOJL+AAAA4QEAABMAAAAAAAAAAAAAAAAAAAAAAFtDb250&#10;ZW50X1R5cGVzXS54bWxQSwECLQAUAAYACAAAACEAOP0h/9YAAACUAQAACwAAAAAAAAAAAAAAAAAv&#10;AQAAX3JlbHMvLnJlbHNQSwECLQAUAAYACAAAACEATZhWFvQBAAA4BAAADgAAAAAAAAAAAAAAAAAu&#10;AgAAZHJzL2Uyb0RvYy54bWxQSwECLQAUAAYACAAAACEAQR43nOMAAAAKAQAADwAAAAAAAAAAAAAA&#10;AABOBAAAZHJzL2Rvd25yZXYueG1sUEsFBgAAAAAEAAQA8wAAAF4FAAAAAA==&#10;" strokecolor="#a5a5a5 [2092]" strokeweight="2.25pt"/>
            </w:pict>
          </mc:Fallback>
        </mc:AlternateContent>
      </w:r>
      <w:r>
        <w:rPr>
          <w:b/>
        </w:rPr>
        <w:t>Avoid</w:t>
      </w:r>
      <w:r w:rsidRPr="00C063C5">
        <w:rPr>
          <w:b/>
        </w:rPr>
        <w:t xml:space="preserve"> clichés. </w:t>
      </w:r>
      <w:r>
        <w:rPr>
          <w:b/>
        </w:rPr>
        <w:t xml:space="preserve">They are uncreative and usually give no meaningful information. </w:t>
      </w:r>
    </w:p>
    <w:p w:rsidR="004C1EA4" w:rsidRDefault="004C1EA4" w:rsidP="004C1EA4">
      <w:r>
        <w:rPr>
          <w:noProof/>
        </w:rPr>
        <mc:AlternateContent>
          <mc:Choice Requires="wps">
            <w:drawing>
              <wp:anchor distT="0" distB="0" distL="114300" distR="114300" simplePos="0" relativeHeight="251670528" behindDoc="0" locked="0" layoutInCell="1" allowOverlap="1" wp14:anchorId="7A2D4565" wp14:editId="35CC28E1">
                <wp:simplePos x="0" y="0"/>
                <wp:positionH relativeFrom="column">
                  <wp:posOffset>2743200</wp:posOffset>
                </wp:positionH>
                <wp:positionV relativeFrom="paragraph">
                  <wp:posOffset>518795</wp:posOffset>
                </wp:positionV>
                <wp:extent cx="314325" cy="219075"/>
                <wp:effectExtent l="38100" t="0" r="28575" b="47625"/>
                <wp:wrapNone/>
                <wp:docPr id="13" name="Down Arrow 13"/>
                <wp:cNvGraphicFramePr/>
                <a:graphic xmlns:a="http://schemas.openxmlformats.org/drawingml/2006/main">
                  <a:graphicData uri="http://schemas.microsoft.com/office/word/2010/wordprocessingShape">
                    <wps:wsp>
                      <wps:cNvSpPr/>
                      <wps:spPr>
                        <a:xfrm>
                          <a:off x="0" y="0"/>
                          <a:ext cx="314325" cy="219075"/>
                        </a:xfrm>
                        <a:prstGeom prst="down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Down Arrow 13" o:spid="_x0000_s1026" type="#_x0000_t67" style="position:absolute;margin-left:3in;margin-top:40.85pt;width:24.75pt;height:17.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BKGdQIAADQFAAAOAAAAZHJzL2Uyb0RvYy54bWysVMFu2zAMvQ/YPwi6r7bTZF2DOkXQosOA&#10;og3WDj0rshQbk0WNUuJkXz9Kdtyu6y7DclAkkXwknx91cblvDdsp9A3YkhcnOWfKSqgauyn5t8eb&#10;D58480HYShiwquQH5fnl4v27i87N1QRqMJVCRiDWzztX8joEN88yL2vVCn8CTlkyasBWBDriJqtQ&#10;dITemmyS5x+zDrByCFJ5T7fXvZEvEr7WSoZ7rb0KzJScagtpxbSu45otLsR8g8LVjRzKEP9QRSsa&#10;S0lHqGsRBNti8wdU20gEDzqcSGgz0LqRKvVA3RT5q24eauFU6oXI8W6kyf8/WHm3WyFrKvp2p5xZ&#10;0dI3uobOsiUidIwuiaHO+Tk5PrgVDidP29juXmMb/6kRtk+sHkZW1T4wSZenxfR0MuNMkmlSnOdn&#10;s4iZPQc79OGzgpbFTckrSp+yJ0LF7taH3v/oR8Gxor6GtAsHo2IZxn5VmrqhrJMUnXSkrgyynSAF&#10;VN+L/roWleqvZjn9hoJG71ReAououjFmxB0Aoj5/x+1rHHxjmEryGwPzvxXUB47eKSPYMAa2jQV8&#10;K9iEYihc9/5HYno6IjNrqA70fRF64Xsnbxoi+Vb4sBJISqeZoOkN97RoA13JYdhxVgP+fOs++pMA&#10;ycpZR5NTcv9jK1BxZr5YkuZ5MZ3GUUuH6exsQgd8aVm/tNhtewX0aQp6J5xM2+gfzHGrEdonGvJl&#10;zEomYSXlLrkMeDxchX6i6ZmQarlMbjReToRb++BkBI+sRv087p8EukFpgSR6B8cpE/NXWut9Y6SF&#10;5TaAbpIQn3kd+KbRTIIZnpE4+y/Pyev5sVv8AgAA//8DAFBLAwQUAAYACAAAACEArXmHfuAAAAAK&#10;AQAADwAAAGRycy9kb3ducmV2LnhtbEyPy07DMBBF90j8gzVI7KjzKG0U4lSAqNhUlVrK3o2nSdR4&#10;HGI3DX/PsILlaI7uPbdYTbYTIw6+daQgnkUgkCpnWqoVHD7WDxkIHzQZ3TlCBd/oYVXe3hQ6N+5K&#10;Oxz3oRYcQj7XCpoQ+lxKXzVotZ+5Hol/JzdYHfgcamkGfeVw28kkihbS6pa4odE9vjZYnfcXq+Bz&#10;u45fUhyjyi7f33bpAb82G1Tq/m56fgIRcAp/MPzqszqU7HR0FzJedArmacJbgoIsXoJgYJ7FjyCO&#10;TMaLBGRZyP8Tyh8AAAD//wMAUEsBAi0AFAAGAAgAAAAhALaDOJL+AAAA4QEAABMAAAAAAAAAAAAA&#10;AAAAAAAAAFtDb250ZW50X1R5cGVzXS54bWxQSwECLQAUAAYACAAAACEAOP0h/9YAAACUAQAACwAA&#10;AAAAAAAAAAAAAAAvAQAAX3JlbHMvLnJlbHNQSwECLQAUAAYACAAAACEAl8AShnUCAAA0BQAADgAA&#10;AAAAAAAAAAAAAAAuAgAAZHJzL2Uyb0RvYy54bWxQSwECLQAUAAYACAAAACEArXmHfuAAAAAKAQAA&#10;DwAAAAAAAAAAAAAAAADPBAAAZHJzL2Rvd25yZXYueG1sUEsFBgAAAAAEAAQA8wAAANwFAAAAAA==&#10;" adj="10800" fillcolor="black [3200]" strokecolor="black [1600]" strokeweight="2pt"/>
            </w:pict>
          </mc:Fallback>
        </mc:AlternateContent>
      </w:r>
      <w:r>
        <w:t xml:space="preserve">Since the dawn of time, men have sought power. One such man was Adolf Hitler. In 1923, he led a putsch to try to become the leader of Germany. </w:t>
      </w:r>
    </w:p>
    <w:p w:rsidR="004C1EA4" w:rsidRDefault="004C1EA4" w:rsidP="004C1EA4"/>
    <w:p w:rsidR="004C1EA4" w:rsidRDefault="004C1EA4" w:rsidP="004C1EA4">
      <w:r>
        <w:t xml:space="preserve">In Germany after World War I the new Weimar Republic suffered a crisis of legitimacy. In its early years many individuals tried to illegally seize power. One such man was Adolf Hitler, who led a putsch in 1923. </w:t>
      </w:r>
    </w:p>
    <w:p w:rsidR="004C1EA4" w:rsidRPr="00303E9A" w:rsidRDefault="004C1EA4" w:rsidP="004C1EA4">
      <w:pPr>
        <w:rPr>
          <w:sz w:val="48"/>
          <w:szCs w:val="48"/>
        </w:rPr>
      </w:pPr>
    </w:p>
    <w:p w:rsidR="004C1EA4" w:rsidRPr="007B45B5" w:rsidRDefault="004C1EA4" w:rsidP="004C1EA4">
      <w:pPr>
        <w:tabs>
          <w:tab w:val="left" w:pos="5520"/>
        </w:tabs>
        <w:jc w:val="center"/>
        <w:rPr>
          <w:b/>
        </w:rPr>
      </w:pPr>
    </w:p>
    <w:p w:rsidR="004C1EA4" w:rsidRDefault="004C1EA4" w:rsidP="004C1EA4">
      <w:pPr>
        <w:ind w:left="360"/>
      </w:pPr>
    </w:p>
    <w:p w:rsidR="004C1EA4" w:rsidRPr="00615AF3" w:rsidRDefault="004C1EA4" w:rsidP="00615AF3">
      <w:pPr>
        <w:jc w:val="center"/>
        <w:rPr>
          <w:b/>
        </w:rPr>
      </w:pPr>
    </w:p>
    <w:sectPr w:rsidR="004C1EA4" w:rsidRPr="00615AF3">
      <w:headerReference w:type="default" r:id="rId20"/>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8D7" w:rsidRDefault="000018D7" w:rsidP="006820A0">
      <w:pPr>
        <w:spacing w:after="0" w:line="240" w:lineRule="auto"/>
      </w:pPr>
      <w:r>
        <w:separator/>
      </w:r>
    </w:p>
  </w:endnote>
  <w:endnote w:type="continuationSeparator" w:id="0">
    <w:p w:rsidR="000018D7" w:rsidRDefault="000018D7" w:rsidP="006820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yonDisplay-Bold-Web">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LyonText-Regular-Web">
    <w:altName w:val="Times New Roman"/>
    <w:charset w:val="00"/>
    <w:family w:val="auto"/>
    <w:pitch w:val="default"/>
  </w:font>
  <w:font w:name="LyonText-RegularItalic-Web">
    <w:altName w:val="Times New Roman"/>
    <w:charset w:val="00"/>
    <w:family w:val="auto"/>
    <w:pitch w:val="default"/>
  </w:font>
  <w:font w:name="LyonText-Bold-Web">
    <w:altName w:val="Times New Roman"/>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5487382"/>
      <w:docPartObj>
        <w:docPartGallery w:val="Page Numbers (Bottom of Page)"/>
        <w:docPartUnique/>
      </w:docPartObj>
    </w:sdtPr>
    <w:sdtEndPr>
      <w:rPr>
        <w:noProof/>
      </w:rPr>
    </w:sdtEndPr>
    <w:sdtContent>
      <w:p w:rsidR="00BB4F41" w:rsidRDefault="00BB4F41">
        <w:pPr>
          <w:pStyle w:val="Footer"/>
          <w:jc w:val="center"/>
        </w:pPr>
        <w:r>
          <w:fldChar w:fldCharType="begin"/>
        </w:r>
        <w:r>
          <w:instrText xml:space="preserve"> PAGE   \* MERGEFORMAT </w:instrText>
        </w:r>
        <w:r>
          <w:fldChar w:fldCharType="separate"/>
        </w:r>
        <w:r w:rsidR="00023032">
          <w:rPr>
            <w:noProof/>
          </w:rPr>
          <w:t>17</w:t>
        </w:r>
        <w:r>
          <w:rPr>
            <w:noProof/>
          </w:rPr>
          <w:fldChar w:fldCharType="end"/>
        </w:r>
      </w:p>
    </w:sdtContent>
  </w:sdt>
  <w:p w:rsidR="00BB4F41" w:rsidRDefault="00BB4F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8D7" w:rsidRDefault="000018D7" w:rsidP="006820A0">
      <w:pPr>
        <w:spacing w:after="0" w:line="240" w:lineRule="auto"/>
      </w:pPr>
      <w:r>
        <w:separator/>
      </w:r>
    </w:p>
  </w:footnote>
  <w:footnote w:type="continuationSeparator" w:id="0">
    <w:p w:rsidR="000018D7" w:rsidRDefault="000018D7" w:rsidP="006820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F41" w:rsidRPr="004C1EA4" w:rsidRDefault="004C1EA4" w:rsidP="004C1EA4">
    <w:pPr>
      <w:pStyle w:val="Header"/>
    </w:pPr>
    <w:r>
      <w:t>PAINTER</w:t>
    </w:r>
    <w:r>
      <w:ptab w:relativeTo="margin" w:alignment="center" w:leader="none"/>
    </w:r>
    <w:r>
      <w:t>SAMPLE SYLLABUS</w:t>
    </w:r>
    <w:r>
      <w:ptab w:relativeTo="margin" w:alignment="right" w:leader="none"/>
    </w:r>
    <w:r>
      <w:t>APRIL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71625"/>
    <w:multiLevelType w:val="hybridMultilevel"/>
    <w:tmpl w:val="7A940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B7026D"/>
    <w:multiLevelType w:val="hybridMultilevel"/>
    <w:tmpl w:val="6E8A2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8F6F7D"/>
    <w:multiLevelType w:val="hybridMultilevel"/>
    <w:tmpl w:val="C0E4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341E89"/>
    <w:multiLevelType w:val="hybridMultilevel"/>
    <w:tmpl w:val="E7A68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024086"/>
    <w:multiLevelType w:val="hybridMultilevel"/>
    <w:tmpl w:val="2996B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49430D"/>
    <w:multiLevelType w:val="hybridMultilevel"/>
    <w:tmpl w:val="22B4C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1032956"/>
    <w:multiLevelType w:val="hybridMultilevel"/>
    <w:tmpl w:val="E9842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C50479"/>
    <w:multiLevelType w:val="hybridMultilevel"/>
    <w:tmpl w:val="765AD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EC40F6"/>
    <w:multiLevelType w:val="hybridMultilevel"/>
    <w:tmpl w:val="BA328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372913"/>
    <w:multiLevelType w:val="hybridMultilevel"/>
    <w:tmpl w:val="EABCE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1C1648"/>
    <w:multiLevelType w:val="hybridMultilevel"/>
    <w:tmpl w:val="08086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8E857C3"/>
    <w:multiLevelType w:val="hybridMultilevel"/>
    <w:tmpl w:val="3E327BE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nsid w:val="45256B6A"/>
    <w:multiLevelType w:val="hybridMultilevel"/>
    <w:tmpl w:val="2E723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2A83F82"/>
    <w:multiLevelType w:val="hybridMultilevel"/>
    <w:tmpl w:val="5E30E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DE67B19"/>
    <w:multiLevelType w:val="hybridMultilevel"/>
    <w:tmpl w:val="78F26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2B3361E"/>
    <w:multiLevelType w:val="hybridMultilevel"/>
    <w:tmpl w:val="36CEC5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D8858A0"/>
    <w:multiLevelType w:val="hybridMultilevel"/>
    <w:tmpl w:val="74C63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14A773C"/>
    <w:multiLevelType w:val="hybridMultilevel"/>
    <w:tmpl w:val="F238D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CEE7BAC"/>
    <w:multiLevelType w:val="hybridMultilevel"/>
    <w:tmpl w:val="89A61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D533C0A"/>
    <w:multiLevelType w:val="hybridMultilevel"/>
    <w:tmpl w:val="1E089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2"/>
  </w:num>
  <w:num w:numId="3">
    <w:abstractNumId w:val="16"/>
  </w:num>
  <w:num w:numId="4">
    <w:abstractNumId w:val="5"/>
  </w:num>
  <w:num w:numId="5">
    <w:abstractNumId w:val="10"/>
  </w:num>
  <w:num w:numId="6">
    <w:abstractNumId w:val="1"/>
  </w:num>
  <w:num w:numId="7">
    <w:abstractNumId w:val="12"/>
  </w:num>
  <w:num w:numId="8">
    <w:abstractNumId w:val="11"/>
  </w:num>
  <w:num w:numId="9">
    <w:abstractNumId w:val="15"/>
  </w:num>
  <w:num w:numId="10">
    <w:abstractNumId w:val="6"/>
  </w:num>
  <w:num w:numId="11">
    <w:abstractNumId w:val="13"/>
  </w:num>
  <w:num w:numId="12">
    <w:abstractNumId w:val="8"/>
  </w:num>
  <w:num w:numId="13">
    <w:abstractNumId w:val="17"/>
  </w:num>
  <w:num w:numId="14">
    <w:abstractNumId w:val="14"/>
  </w:num>
  <w:num w:numId="15">
    <w:abstractNumId w:val="19"/>
  </w:num>
  <w:num w:numId="16">
    <w:abstractNumId w:val="9"/>
  </w:num>
  <w:num w:numId="17">
    <w:abstractNumId w:val="3"/>
  </w:num>
  <w:num w:numId="18">
    <w:abstractNumId w:val="0"/>
  </w:num>
  <w:num w:numId="19">
    <w:abstractNumId w:val="7"/>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288"/>
    <w:rsid w:val="000018D7"/>
    <w:rsid w:val="00010358"/>
    <w:rsid w:val="00023032"/>
    <w:rsid w:val="00031672"/>
    <w:rsid w:val="0005588D"/>
    <w:rsid w:val="00057569"/>
    <w:rsid w:val="00064BBC"/>
    <w:rsid w:val="000E0A81"/>
    <w:rsid w:val="000E349B"/>
    <w:rsid w:val="000F0F97"/>
    <w:rsid w:val="000F34C9"/>
    <w:rsid w:val="001017B4"/>
    <w:rsid w:val="001205B3"/>
    <w:rsid w:val="00141A33"/>
    <w:rsid w:val="001560C6"/>
    <w:rsid w:val="001C3374"/>
    <w:rsid w:val="001F3006"/>
    <w:rsid w:val="001F7D44"/>
    <w:rsid w:val="00201C20"/>
    <w:rsid w:val="002374CC"/>
    <w:rsid w:val="00290664"/>
    <w:rsid w:val="002941D9"/>
    <w:rsid w:val="002A4A4F"/>
    <w:rsid w:val="002B64FA"/>
    <w:rsid w:val="002E1DE4"/>
    <w:rsid w:val="002E338B"/>
    <w:rsid w:val="003F6033"/>
    <w:rsid w:val="00414BCE"/>
    <w:rsid w:val="004340EF"/>
    <w:rsid w:val="00446862"/>
    <w:rsid w:val="00446A19"/>
    <w:rsid w:val="0045390C"/>
    <w:rsid w:val="004650A1"/>
    <w:rsid w:val="004863B5"/>
    <w:rsid w:val="004C1EA4"/>
    <w:rsid w:val="004E58B0"/>
    <w:rsid w:val="005906B5"/>
    <w:rsid w:val="005B002A"/>
    <w:rsid w:val="005D17BC"/>
    <w:rsid w:val="00602184"/>
    <w:rsid w:val="00615AF3"/>
    <w:rsid w:val="006211FA"/>
    <w:rsid w:val="006629FC"/>
    <w:rsid w:val="006820A0"/>
    <w:rsid w:val="00685AB7"/>
    <w:rsid w:val="006A2536"/>
    <w:rsid w:val="006F36D5"/>
    <w:rsid w:val="00715FFF"/>
    <w:rsid w:val="00733514"/>
    <w:rsid w:val="007C444D"/>
    <w:rsid w:val="007F2C57"/>
    <w:rsid w:val="00825E23"/>
    <w:rsid w:val="00884E71"/>
    <w:rsid w:val="00887288"/>
    <w:rsid w:val="008A5568"/>
    <w:rsid w:val="008B7EA4"/>
    <w:rsid w:val="008C04BC"/>
    <w:rsid w:val="008C1616"/>
    <w:rsid w:val="00924EFB"/>
    <w:rsid w:val="0094319A"/>
    <w:rsid w:val="009561D3"/>
    <w:rsid w:val="0099160A"/>
    <w:rsid w:val="009A32D2"/>
    <w:rsid w:val="00A3358F"/>
    <w:rsid w:val="00A52329"/>
    <w:rsid w:val="00A62C9C"/>
    <w:rsid w:val="00A6315B"/>
    <w:rsid w:val="00A63F73"/>
    <w:rsid w:val="00AA1C52"/>
    <w:rsid w:val="00AB77DD"/>
    <w:rsid w:val="00AE6A5C"/>
    <w:rsid w:val="00B22A98"/>
    <w:rsid w:val="00B93D61"/>
    <w:rsid w:val="00BB4F41"/>
    <w:rsid w:val="00BE6C2A"/>
    <w:rsid w:val="00BF3F1A"/>
    <w:rsid w:val="00C01D0A"/>
    <w:rsid w:val="00C137F9"/>
    <w:rsid w:val="00C32CBD"/>
    <w:rsid w:val="00C35CD0"/>
    <w:rsid w:val="00C43FF8"/>
    <w:rsid w:val="00C50EA9"/>
    <w:rsid w:val="00C62262"/>
    <w:rsid w:val="00C8733E"/>
    <w:rsid w:val="00C92E11"/>
    <w:rsid w:val="00CA5FDB"/>
    <w:rsid w:val="00CB0D5F"/>
    <w:rsid w:val="00CD4BED"/>
    <w:rsid w:val="00CD6FB3"/>
    <w:rsid w:val="00D04A86"/>
    <w:rsid w:val="00D30BD2"/>
    <w:rsid w:val="00D55A52"/>
    <w:rsid w:val="00D759B3"/>
    <w:rsid w:val="00DC01F3"/>
    <w:rsid w:val="00DF4B6E"/>
    <w:rsid w:val="00E1192B"/>
    <w:rsid w:val="00E541BB"/>
    <w:rsid w:val="00E86300"/>
    <w:rsid w:val="00EB298F"/>
    <w:rsid w:val="00EF69C8"/>
    <w:rsid w:val="00F06477"/>
    <w:rsid w:val="00F3148A"/>
    <w:rsid w:val="00F36141"/>
    <w:rsid w:val="00F51C60"/>
    <w:rsid w:val="00F63274"/>
    <w:rsid w:val="00F95168"/>
    <w:rsid w:val="00F957EA"/>
    <w:rsid w:val="00FA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20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0A0"/>
  </w:style>
  <w:style w:type="paragraph" w:styleId="Footer">
    <w:name w:val="footer"/>
    <w:basedOn w:val="Normal"/>
    <w:link w:val="FooterChar"/>
    <w:uiPriority w:val="99"/>
    <w:unhideWhenUsed/>
    <w:rsid w:val="006820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20A0"/>
  </w:style>
  <w:style w:type="paragraph" w:styleId="BalloonText">
    <w:name w:val="Balloon Text"/>
    <w:basedOn w:val="Normal"/>
    <w:link w:val="BalloonTextChar"/>
    <w:uiPriority w:val="99"/>
    <w:semiHidden/>
    <w:unhideWhenUsed/>
    <w:rsid w:val="006820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20A0"/>
    <w:rPr>
      <w:rFonts w:ascii="Tahoma" w:hAnsi="Tahoma" w:cs="Tahoma"/>
      <w:sz w:val="16"/>
      <w:szCs w:val="16"/>
    </w:rPr>
  </w:style>
  <w:style w:type="paragraph" w:styleId="ListParagraph">
    <w:name w:val="List Paragraph"/>
    <w:basedOn w:val="Normal"/>
    <w:uiPriority w:val="34"/>
    <w:qFormat/>
    <w:rsid w:val="006820A0"/>
    <w:pPr>
      <w:ind w:left="720"/>
      <w:contextualSpacing/>
    </w:pPr>
  </w:style>
  <w:style w:type="table" w:styleId="TableGrid">
    <w:name w:val="Table Grid"/>
    <w:basedOn w:val="TableNormal"/>
    <w:uiPriority w:val="59"/>
    <w:rsid w:val="00D04A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20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0A0"/>
  </w:style>
  <w:style w:type="paragraph" w:styleId="Footer">
    <w:name w:val="footer"/>
    <w:basedOn w:val="Normal"/>
    <w:link w:val="FooterChar"/>
    <w:uiPriority w:val="99"/>
    <w:unhideWhenUsed/>
    <w:rsid w:val="006820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20A0"/>
  </w:style>
  <w:style w:type="paragraph" w:styleId="BalloonText">
    <w:name w:val="Balloon Text"/>
    <w:basedOn w:val="Normal"/>
    <w:link w:val="BalloonTextChar"/>
    <w:uiPriority w:val="99"/>
    <w:semiHidden/>
    <w:unhideWhenUsed/>
    <w:rsid w:val="006820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20A0"/>
    <w:rPr>
      <w:rFonts w:ascii="Tahoma" w:hAnsi="Tahoma" w:cs="Tahoma"/>
      <w:sz w:val="16"/>
      <w:szCs w:val="16"/>
    </w:rPr>
  </w:style>
  <w:style w:type="paragraph" w:styleId="ListParagraph">
    <w:name w:val="List Paragraph"/>
    <w:basedOn w:val="Normal"/>
    <w:uiPriority w:val="34"/>
    <w:qFormat/>
    <w:rsid w:val="006820A0"/>
    <w:pPr>
      <w:ind w:left="720"/>
      <w:contextualSpacing/>
    </w:pPr>
  </w:style>
  <w:style w:type="table" w:styleId="TableGrid">
    <w:name w:val="Table Grid"/>
    <w:basedOn w:val="TableNormal"/>
    <w:uiPriority w:val="59"/>
    <w:rsid w:val="00D04A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icagomanualofstyle.org/book/ed17/part3/ch14/toc.html" TargetMode="External"/><Relationship Id="rId13" Type="http://schemas.openxmlformats.org/officeDocument/2006/relationships/hyperlink" Target="http://www.chicagomanualofstyle.org/book/ed17/part3/ch14/psec159.html" TargetMode="External"/><Relationship Id="rId18" Type="http://schemas.openxmlformats.org/officeDocument/2006/relationships/hyperlink" Target="http://www.chicagomanualofstyle.org/book/ed17/part3/ch14/psec205.html" TargetMode="Externa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chicagomanualofstyle.org/book/ed17/part3/ch14/psec159.html" TargetMode="External"/><Relationship Id="rId17" Type="http://schemas.openxmlformats.org/officeDocument/2006/relationships/hyperlink" Target="http://www.chicagomanualofstyle.org/book/ed17/part3/ch14/psec208.html" TargetMode="External"/><Relationship Id="rId2" Type="http://schemas.openxmlformats.org/officeDocument/2006/relationships/styles" Target="styles.xml"/><Relationship Id="rId16" Type="http://schemas.openxmlformats.org/officeDocument/2006/relationships/hyperlink" Target="http://www.chicagomanualofstyle.org/book/ed17/part3/ch14/psec191.html"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hicagomanualofstyle.org/book/ed17/part3/ch14/psec106.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hicagomanualofstyle.org/book/ed17/part3/ch14/psec188.html" TargetMode="External"/><Relationship Id="rId23" Type="http://schemas.openxmlformats.org/officeDocument/2006/relationships/glossaryDocument" Target="glossary/document.xml"/><Relationship Id="rId10" Type="http://schemas.openxmlformats.org/officeDocument/2006/relationships/hyperlink" Target="http://www.chicagomanualofstyle.org/book/ed17/part3/ch14/psec103.html" TargetMode="External"/><Relationship Id="rId19" Type="http://schemas.openxmlformats.org/officeDocument/2006/relationships/hyperlink" Target="http://www.chicagomanualofstyle.org/book/ed17/part3/ch14/psec261.html" TargetMode="External"/><Relationship Id="rId4" Type="http://schemas.openxmlformats.org/officeDocument/2006/relationships/settings" Target="settings.xml"/><Relationship Id="rId9" Type="http://schemas.openxmlformats.org/officeDocument/2006/relationships/hyperlink" Target="http://www.chicagomanualofstyle.org/book/ed17/part3/ch14/psec100.html" TargetMode="External"/><Relationship Id="rId14" Type="http://schemas.openxmlformats.org/officeDocument/2006/relationships/hyperlink" Target="http://www.chicagomanualofstyle.org/book/ed17/part3/ch14/psec168.html"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yonDisplay-Bold-Web">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LyonText-Regular-Web">
    <w:altName w:val="Times New Roman"/>
    <w:charset w:val="00"/>
    <w:family w:val="auto"/>
    <w:pitch w:val="default"/>
  </w:font>
  <w:font w:name="LyonText-RegularItalic-Web">
    <w:altName w:val="Times New Roman"/>
    <w:charset w:val="00"/>
    <w:family w:val="auto"/>
    <w:pitch w:val="default"/>
  </w:font>
  <w:font w:name="LyonText-Bold-Web">
    <w:altName w:val="Times New Roman"/>
    <w:charset w:val="00"/>
    <w:family w:val="auto"/>
    <w:pitch w:val="default"/>
  </w:font>
  <w:font w:name="Cambria">
    <w:panose1 w:val="02040503050406030204"/>
    <w:charset w:val="00"/>
    <w:family w:val="roman"/>
    <w:pitch w:val="variable"/>
    <w:sig w:usb0="E00006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559"/>
    <w:rsid w:val="005F4559"/>
    <w:rsid w:val="00C254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F9BB2215173455FBCAB2F131105781B">
    <w:name w:val="7F9BB2215173455FBCAB2F131105781B"/>
    <w:rsid w:val="005F455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F9BB2215173455FBCAB2F131105781B">
    <w:name w:val="7F9BB2215173455FBCAB2F131105781B"/>
    <w:rsid w:val="005F455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754</TotalTime>
  <Pages>27</Pages>
  <Words>7478</Words>
  <Characters>42628</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Cassandra</dc:creator>
  <cp:lastModifiedBy>Cassandra</cp:lastModifiedBy>
  <cp:revision>11</cp:revision>
  <dcterms:created xsi:type="dcterms:W3CDTF">2017-11-05T23:00:00Z</dcterms:created>
  <dcterms:modified xsi:type="dcterms:W3CDTF">2018-04-26T22:52:00Z</dcterms:modified>
</cp:coreProperties>
</file>