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AED" w:rsidRDefault="004A3B04" w:rsidP="00A25AED">
      <w:pPr>
        <w:contextualSpacing/>
        <w:jc w:val="center"/>
        <w:rPr>
          <w:b/>
        </w:rPr>
      </w:pPr>
      <w:r>
        <w:rPr>
          <w:b/>
        </w:rPr>
        <w:t>HIS-</w:t>
      </w:r>
      <w:bookmarkStart w:id="0" w:name="_GoBack"/>
      <w:bookmarkEnd w:id="0"/>
      <w:r>
        <w:rPr>
          <w:b/>
        </w:rPr>
        <w:t>XXX: Readings</w:t>
      </w:r>
      <w:r w:rsidR="00A25AED">
        <w:rPr>
          <w:b/>
        </w:rPr>
        <w:t xml:space="preserve"> in Modern German History</w:t>
      </w:r>
    </w:p>
    <w:p w:rsidR="00A25AED" w:rsidRDefault="00A25AED" w:rsidP="00A25AED">
      <w:pPr>
        <w:contextualSpacing/>
        <w:jc w:val="center"/>
        <w:rPr>
          <w:b/>
        </w:rPr>
      </w:pPr>
      <w:r>
        <w:rPr>
          <w:b/>
        </w:rPr>
        <w:t>[Semester and Year]; [Session Days and Time]</w:t>
      </w:r>
    </w:p>
    <w:p w:rsidR="00A25AED" w:rsidRPr="00495993" w:rsidRDefault="00A25AED" w:rsidP="00A25AED">
      <w:pPr>
        <w:contextualSpacing/>
        <w:jc w:val="center"/>
        <w:rPr>
          <w:b/>
        </w:rPr>
      </w:pPr>
    </w:p>
    <w:p w:rsidR="00A25AED" w:rsidRDefault="00A25AED" w:rsidP="00A25AED">
      <w:pPr>
        <w:contextualSpacing/>
      </w:pPr>
      <w:r>
        <w:t>Cassandra Painter</w:t>
      </w:r>
    </w:p>
    <w:p w:rsidR="00A25AED" w:rsidRDefault="00A25AED" w:rsidP="00A25AED">
      <w:pPr>
        <w:contextualSpacing/>
      </w:pPr>
      <w:r>
        <w:t>Office [XX]; Office Hours [XX]</w:t>
      </w:r>
    </w:p>
    <w:p w:rsidR="00A25AED" w:rsidRDefault="00A25AED" w:rsidP="00A25AED">
      <w:pPr>
        <w:contextualSpacing/>
      </w:pPr>
      <w:r>
        <w:t>[Institutional Email]</w:t>
      </w:r>
    </w:p>
    <w:p w:rsidR="00A25AED" w:rsidRDefault="00A25AED" w:rsidP="00A25AED">
      <w:pPr>
        <w:contextualSpacing/>
      </w:pPr>
    </w:p>
    <w:p w:rsidR="00A25AED" w:rsidRDefault="00A25AED" w:rsidP="00A25AED">
      <w:pPr>
        <w:contextualSpacing/>
        <w:rPr>
          <w:u w:val="single"/>
        </w:rPr>
      </w:pPr>
      <w:r>
        <w:rPr>
          <w:u w:val="single"/>
        </w:rPr>
        <w:t>Course Description</w:t>
      </w:r>
    </w:p>
    <w:p w:rsidR="00A25AED" w:rsidRDefault="00A25AED" w:rsidP="00A25AED">
      <w:pPr>
        <w:contextualSpacing/>
        <w:rPr>
          <w:u w:val="single"/>
        </w:rPr>
      </w:pPr>
    </w:p>
    <w:p w:rsidR="00A25AED" w:rsidRDefault="00A25AED" w:rsidP="00A25AED">
      <w:pPr>
        <w:contextualSpacing/>
      </w:pPr>
      <w:r>
        <w:t xml:space="preserve">This graduate </w:t>
      </w:r>
      <w:r w:rsidR="00FA58B6">
        <w:t xml:space="preserve">field </w:t>
      </w:r>
      <w:r>
        <w:t xml:space="preserve">seminar </w:t>
      </w:r>
      <w:r w:rsidR="00D47F14">
        <w:t xml:space="preserve">will </w:t>
      </w:r>
      <w:r>
        <w:t xml:space="preserve">introduce </w:t>
      </w:r>
      <w:r w:rsidR="00D47F14">
        <w:t>you</w:t>
      </w:r>
      <w:r>
        <w:t xml:space="preserve"> to English-language scholarship on the history </w:t>
      </w:r>
      <w:r w:rsidR="00666D21">
        <w:t>of Germany since 1815</w:t>
      </w:r>
      <w:r>
        <w:t xml:space="preserve">. </w:t>
      </w:r>
      <w:r w:rsidR="00FA58B6">
        <w:t>It is designed to provide the</w:t>
      </w:r>
      <w:r w:rsidR="00C5120A">
        <w:t xml:space="preserve"> foundation for</w:t>
      </w:r>
      <w:r w:rsidR="00FA58B6">
        <w:t xml:space="preserve"> a preliminary exam in modern German history.</w:t>
      </w:r>
      <w:r w:rsidR="00C5120A">
        <w:t xml:space="preserve"> </w:t>
      </w:r>
      <w:r>
        <w:t>Readings are organized chronologically and thematically, including classic texts as well as the latest contributions to the field. Focus throughout will be not on</w:t>
      </w:r>
      <w:r w:rsidR="0041626A">
        <w:t>ly on key events, movements,</w:t>
      </w:r>
      <w:r>
        <w:t xml:space="preserve"> people</w:t>
      </w:r>
      <w:r w:rsidR="0041626A">
        <w:t>, and ideas</w:t>
      </w:r>
      <w:r>
        <w:t xml:space="preserve"> in modern German history, but even moreso on historiographical trends, controversies, and debates. A basic knowledge of modern European </w:t>
      </w:r>
      <w:r w:rsidR="00BF420D">
        <w:t xml:space="preserve">and German </w:t>
      </w:r>
      <w:r>
        <w:t xml:space="preserve">history is assumed. This course is reading- and writing-intensive, and regular participation in discussion is expected. </w:t>
      </w:r>
    </w:p>
    <w:p w:rsidR="00A25AED" w:rsidRDefault="00A25AED" w:rsidP="00A25AED">
      <w:pPr>
        <w:contextualSpacing/>
      </w:pPr>
    </w:p>
    <w:p w:rsidR="00A25AED" w:rsidRDefault="00B94867" w:rsidP="00A25AED">
      <w:pPr>
        <w:contextualSpacing/>
      </w:pPr>
      <w:r>
        <w:rPr>
          <w:u w:val="single"/>
        </w:rPr>
        <w:t>Weekly Readings</w:t>
      </w:r>
      <w:r w:rsidR="00BF420D">
        <w:rPr>
          <w:u w:val="single"/>
        </w:rPr>
        <w:t xml:space="preserve"> and Written Assignments</w:t>
      </w:r>
    </w:p>
    <w:p w:rsidR="0041626A" w:rsidRDefault="0041626A" w:rsidP="00A25AED">
      <w:pPr>
        <w:contextualSpacing/>
      </w:pPr>
    </w:p>
    <w:p w:rsidR="00B94867" w:rsidRDefault="0041626A" w:rsidP="0041626A">
      <w:pPr>
        <w:contextualSpacing/>
      </w:pPr>
      <w:r w:rsidRPr="0041626A">
        <w:t>Ea</w:t>
      </w:r>
      <w:r>
        <w:t xml:space="preserve">ch week you will be assigned a </w:t>
      </w:r>
      <w:r w:rsidR="00473FB4">
        <w:t xml:space="preserve">series of readings: a </w:t>
      </w:r>
      <w:r>
        <w:t>book</w:t>
      </w:r>
      <w:r w:rsidRPr="0041626A">
        <w:t xml:space="preserve"> </w:t>
      </w:r>
      <w:r w:rsidR="00BA77A3">
        <w:t xml:space="preserve">or two </w:t>
      </w:r>
      <w:r w:rsidRPr="0041626A">
        <w:t xml:space="preserve">on a </w:t>
      </w:r>
      <w:r>
        <w:t>particular</w:t>
      </w:r>
      <w:r w:rsidRPr="0041626A">
        <w:t xml:space="preserve"> topic</w:t>
      </w:r>
      <w:r>
        <w:t>,</w:t>
      </w:r>
      <w:r w:rsidR="00473FB4">
        <w:t xml:space="preserve"> which you should obtain copies of on your own,</w:t>
      </w:r>
      <w:r>
        <w:t xml:space="preserve"> </w:t>
      </w:r>
      <w:r w:rsidR="00473FB4">
        <w:t>as well as</w:t>
      </w:r>
      <w:r w:rsidR="00BF420D">
        <w:t xml:space="preserve"> article</w:t>
      </w:r>
      <w:r w:rsidR="00473FB4">
        <w:t>s</w:t>
      </w:r>
      <w:r w:rsidR="00BF420D">
        <w:t xml:space="preserve"> or a chapter or two from another book</w:t>
      </w:r>
      <w:r w:rsidR="007F65BD">
        <w:t xml:space="preserve"> that will be made available online.</w:t>
      </w:r>
      <w:r>
        <w:t xml:space="preserve"> </w:t>
      </w:r>
    </w:p>
    <w:p w:rsidR="0041626A" w:rsidRPr="00B94867" w:rsidRDefault="0041626A" w:rsidP="00B94867">
      <w:r w:rsidRPr="00B94867">
        <w:t>At the beginning of each class meeting, y</w:t>
      </w:r>
      <w:r w:rsidR="00473FB4">
        <w:t>ou will turn in to me</w:t>
      </w:r>
      <w:r w:rsidRPr="00B94867">
        <w:t>: </w:t>
      </w:r>
    </w:p>
    <w:p w:rsidR="0041626A" w:rsidRPr="00B94867" w:rsidRDefault="0041626A" w:rsidP="00B94867">
      <w:pPr>
        <w:numPr>
          <w:ilvl w:val="0"/>
          <w:numId w:val="1"/>
        </w:numPr>
        <w:contextualSpacing/>
      </w:pPr>
      <w:r w:rsidRPr="00B94867">
        <w:t xml:space="preserve">A </w:t>
      </w:r>
      <w:r w:rsidR="00D47F14">
        <w:t>25</w:t>
      </w:r>
      <w:r w:rsidR="00473FB4">
        <w:t>0- to 300-word</w:t>
      </w:r>
      <w:r w:rsidRPr="00B94867">
        <w:t xml:space="preserve"> </w:t>
      </w:r>
      <w:r w:rsidR="00473FB4">
        <w:t>abstract of each assigned reading,</w:t>
      </w:r>
      <w:r w:rsidR="00D47F14">
        <w:t xml:space="preserve"> </w:t>
      </w:r>
      <w:r w:rsidRPr="00B94867">
        <w:t>in which you summarize its argument</w:t>
      </w:r>
      <w:r w:rsidR="00473FB4">
        <w:t>(s)</w:t>
      </w:r>
      <w:r w:rsidRPr="00B94867">
        <w:t>, supporting evidence and contributions to the field. </w:t>
      </w:r>
    </w:p>
    <w:p w:rsidR="0041626A" w:rsidRPr="00B94867" w:rsidRDefault="0041626A" w:rsidP="00B94867">
      <w:pPr>
        <w:numPr>
          <w:ilvl w:val="0"/>
          <w:numId w:val="1"/>
        </w:numPr>
        <w:contextualSpacing/>
      </w:pPr>
      <w:r w:rsidRPr="00B94867">
        <w:t xml:space="preserve">A list of two (or more) </w:t>
      </w:r>
      <w:r w:rsidR="00D47F14">
        <w:t>discussion questions</w:t>
      </w:r>
      <w:r w:rsidRPr="00B94867">
        <w:t>, inspired by any or all of the readings</w:t>
      </w:r>
      <w:r w:rsidR="00D47F14">
        <w:t>, which we may use during class</w:t>
      </w:r>
      <w:r w:rsidRPr="00B94867">
        <w:t>. </w:t>
      </w:r>
    </w:p>
    <w:p w:rsidR="00AE1B6E" w:rsidRDefault="00AE1B6E" w:rsidP="0041626A">
      <w:pPr>
        <w:contextualSpacing/>
      </w:pPr>
    </w:p>
    <w:p w:rsidR="00AE1B6E" w:rsidRDefault="00AE1B6E" w:rsidP="0041626A">
      <w:pPr>
        <w:contextualSpacing/>
      </w:pPr>
      <w:r>
        <w:t>Please note: the reading load for this course is heavy. You should not get bogged down trying to read every word, cover to cover, of these books/chapters/articles. One of the most essential skills of an academic is the ability to read in a targeted, strategic way. Please see the handout at the end of the syllabus for tips on strategic reading.</w:t>
      </w:r>
    </w:p>
    <w:p w:rsidR="00B94867" w:rsidRDefault="00AE1B6E" w:rsidP="0041626A">
      <w:pPr>
        <w:contextualSpacing/>
      </w:pPr>
      <w:r>
        <w:t xml:space="preserve"> </w:t>
      </w:r>
    </w:p>
    <w:p w:rsidR="00B94867" w:rsidRDefault="00B94867" w:rsidP="0041626A">
      <w:pPr>
        <w:contextualSpacing/>
        <w:rPr>
          <w:u w:val="single"/>
        </w:rPr>
      </w:pPr>
      <w:r>
        <w:rPr>
          <w:u w:val="single"/>
        </w:rPr>
        <w:t>Discussions</w:t>
      </w:r>
    </w:p>
    <w:p w:rsidR="00B94867" w:rsidRPr="00B94867" w:rsidRDefault="00B94867" w:rsidP="0041626A">
      <w:pPr>
        <w:contextualSpacing/>
        <w:rPr>
          <w:u w:val="single"/>
        </w:rPr>
      </w:pPr>
    </w:p>
    <w:p w:rsidR="00B94867" w:rsidRDefault="00B94867" w:rsidP="0041626A">
      <w:pPr>
        <w:contextualSpacing/>
      </w:pPr>
      <w:r>
        <w:t>Each week we will meet to discuss the assigned reading</w:t>
      </w:r>
      <w:r w:rsidR="003E6168">
        <w:t>s</w:t>
      </w:r>
      <w:r>
        <w:t>. Discussi</w:t>
      </w:r>
      <w:r w:rsidR="00011B2B">
        <w:t>ons will focus on</w:t>
      </w:r>
      <w:r>
        <w:t>:</w:t>
      </w:r>
    </w:p>
    <w:p w:rsidR="00B94867" w:rsidRDefault="00D47F14" w:rsidP="00011B2B">
      <w:pPr>
        <w:pStyle w:val="ListParagraph"/>
        <w:numPr>
          <w:ilvl w:val="0"/>
          <w:numId w:val="7"/>
        </w:numPr>
      </w:pPr>
      <w:r>
        <w:t xml:space="preserve">The </w:t>
      </w:r>
      <w:r w:rsidR="00B94867">
        <w:t>events/figures/ideas describ</w:t>
      </w:r>
      <w:r w:rsidR="00C04DB4">
        <w:t>ed in the readings, especially</w:t>
      </w:r>
      <w:r w:rsidR="00B94867">
        <w:t xml:space="preserve"> how they fit into broader </w:t>
      </w:r>
      <w:r>
        <w:t xml:space="preserve">historical </w:t>
      </w:r>
      <w:r w:rsidR="00B94867">
        <w:t xml:space="preserve">narratives </w:t>
      </w:r>
    </w:p>
    <w:p w:rsidR="00B94867" w:rsidRDefault="00B94867" w:rsidP="00011B2B">
      <w:pPr>
        <w:pStyle w:val="ListParagraph"/>
        <w:numPr>
          <w:ilvl w:val="0"/>
          <w:numId w:val="7"/>
        </w:numPr>
      </w:pPr>
      <w:r>
        <w:lastRenderedPageBreak/>
        <w:t>The argument</w:t>
      </w:r>
      <w:r w:rsidR="004A3B04">
        <w:t>s</w:t>
      </w:r>
      <w:r>
        <w:t xml:space="preserve"> of the authors, their strengths and weaknesses, the contributions they make (or don’t) to the field </w:t>
      </w:r>
    </w:p>
    <w:p w:rsidR="00B94867" w:rsidRDefault="00B94867" w:rsidP="00011B2B">
      <w:pPr>
        <w:pStyle w:val="ListParagraph"/>
        <w:numPr>
          <w:ilvl w:val="0"/>
          <w:numId w:val="7"/>
        </w:numPr>
      </w:pPr>
      <w:r>
        <w:t xml:space="preserve">The </w:t>
      </w:r>
      <w:r w:rsidR="00D47F14">
        <w:t>methodolog</w:t>
      </w:r>
      <w:r w:rsidR="004A3B04">
        <w:t>ies</w:t>
      </w:r>
      <w:r>
        <w:t xml:space="preserve"> employed by the author</w:t>
      </w:r>
      <w:r w:rsidR="004A3B04">
        <w:t>s</w:t>
      </w:r>
      <w:r>
        <w:t xml:space="preserve">, </w:t>
      </w:r>
      <w:r w:rsidR="00D47F14">
        <w:t xml:space="preserve">stale or innovative research questions and techniques, any </w:t>
      </w:r>
      <w:r>
        <w:t xml:space="preserve">discipline-based assumptions, </w:t>
      </w:r>
      <w:r w:rsidR="00D47F14">
        <w:t>any ideological axes they might have to grind</w:t>
      </w:r>
    </w:p>
    <w:p w:rsidR="00AE1B6E" w:rsidRDefault="00AE1B6E" w:rsidP="00011B2B">
      <w:pPr>
        <w:pStyle w:val="ListParagraph"/>
        <w:numPr>
          <w:ilvl w:val="0"/>
          <w:numId w:val="7"/>
        </w:numPr>
      </w:pPr>
    </w:p>
    <w:p w:rsidR="0041626A" w:rsidRPr="0041626A" w:rsidRDefault="0089681F" w:rsidP="0041626A">
      <w:pPr>
        <w:contextualSpacing/>
      </w:pPr>
      <w:r>
        <w:t xml:space="preserve">Each student will lead a discussion over the course of the semester. </w:t>
      </w:r>
      <w:r w:rsidR="0041626A" w:rsidRPr="0041626A">
        <w:t>When it is your turn to lead discussion:</w:t>
      </w:r>
    </w:p>
    <w:p w:rsidR="00AE1B6E" w:rsidRDefault="0041626A" w:rsidP="00BF420D">
      <w:pPr>
        <w:numPr>
          <w:ilvl w:val="0"/>
          <w:numId w:val="2"/>
        </w:numPr>
        <w:contextualSpacing/>
      </w:pPr>
      <w:r w:rsidRPr="0041626A">
        <w:t xml:space="preserve">Read </w:t>
      </w:r>
      <w:r w:rsidR="00D47F14" w:rsidRPr="00BF420D">
        <w:rPr>
          <w:iCs/>
        </w:rPr>
        <w:t>the assigned book</w:t>
      </w:r>
      <w:r w:rsidR="00BF420D">
        <w:rPr>
          <w:iCs/>
        </w:rPr>
        <w:t>s and chapters/articles</w:t>
      </w:r>
      <w:r w:rsidR="00D47F14" w:rsidRPr="00BF420D">
        <w:rPr>
          <w:iCs/>
        </w:rPr>
        <w:t xml:space="preserve"> for the week as fully and thoughtfully as possible</w:t>
      </w:r>
      <w:r w:rsidRPr="0041626A">
        <w:t>.</w:t>
      </w:r>
      <w:r w:rsidR="00D47F14">
        <w:t xml:space="preserve"> </w:t>
      </w:r>
    </w:p>
    <w:p w:rsidR="0041626A" w:rsidRPr="0041626A" w:rsidRDefault="0041626A" w:rsidP="00BF420D">
      <w:pPr>
        <w:numPr>
          <w:ilvl w:val="0"/>
          <w:numId w:val="2"/>
        </w:numPr>
        <w:contextualSpacing/>
      </w:pPr>
      <w:r w:rsidRPr="0041626A">
        <w:t xml:space="preserve">You do </w:t>
      </w:r>
      <w:r w:rsidRPr="00BF420D">
        <w:rPr>
          <w:i/>
          <w:iCs/>
        </w:rPr>
        <w:t>not</w:t>
      </w:r>
      <w:r w:rsidRPr="0041626A">
        <w:t xml:space="preserve"> have to </w:t>
      </w:r>
      <w:r w:rsidR="003E6168">
        <w:t>turn in abstracts or discussion questions, though you may find writing them to be a helpful exercise for planning your discussion anyway.</w:t>
      </w:r>
    </w:p>
    <w:p w:rsidR="0041626A" w:rsidRDefault="0041626A" w:rsidP="0041626A">
      <w:pPr>
        <w:numPr>
          <w:ilvl w:val="0"/>
          <w:numId w:val="2"/>
        </w:numPr>
        <w:contextualSpacing/>
      </w:pPr>
      <w:r w:rsidRPr="0041626A">
        <w:t>Organize the discussion in any way you wish. You can fol</w:t>
      </w:r>
      <w:r w:rsidR="00FA58B6">
        <w:t>low the format I used</w:t>
      </w:r>
      <w:r w:rsidRPr="0041626A">
        <w:t>, or do something different. You can cre</w:t>
      </w:r>
      <w:r w:rsidR="003E6168">
        <w:t xml:space="preserve">ate handouts for everyone, use </w:t>
      </w:r>
      <w:proofErr w:type="spellStart"/>
      <w:r w:rsidR="003E6168">
        <w:t>Powerpoint</w:t>
      </w:r>
      <w:proofErr w:type="spellEnd"/>
      <w:r w:rsidR="003E6168">
        <w:t xml:space="preserve"> sl</w:t>
      </w:r>
      <w:r w:rsidR="00AE1B6E">
        <w:t>ides, write on the board, or simply talk</w:t>
      </w:r>
      <w:r w:rsidR="003E6168">
        <w:t xml:space="preserve"> – whatever you like</w:t>
      </w:r>
      <w:r w:rsidRPr="0041626A">
        <w:t>.</w:t>
      </w:r>
      <w:r w:rsidR="003E6168">
        <w:t xml:space="preserve"> </w:t>
      </w:r>
      <w:r w:rsidRPr="0041626A">
        <w:t> </w:t>
      </w:r>
    </w:p>
    <w:p w:rsidR="00AE1B6E" w:rsidRPr="0041626A" w:rsidRDefault="00AE1B6E" w:rsidP="00AE1B6E">
      <w:pPr>
        <w:numPr>
          <w:ilvl w:val="0"/>
          <w:numId w:val="2"/>
        </w:numPr>
        <w:contextualSpacing/>
      </w:pPr>
      <w:r>
        <w:t xml:space="preserve">Feel free to meet with me prior to your discussion session if you would like ideas, advice, etc. I will be there to support you on discussion day by making comments or throwing out discussion questions if you need me.  </w:t>
      </w:r>
    </w:p>
    <w:p w:rsidR="0041626A" w:rsidRPr="0041626A" w:rsidRDefault="0041626A" w:rsidP="0041626A">
      <w:pPr>
        <w:numPr>
          <w:ilvl w:val="0"/>
          <w:numId w:val="2"/>
        </w:numPr>
        <w:contextualSpacing/>
      </w:pPr>
      <w:r w:rsidRPr="0041626A">
        <w:t xml:space="preserve">You will be graded on your performance as discussion leader according to the following criteria: preparedness and mastery of discussion readings (40%), organization and planning of discussion (30%), </w:t>
      </w:r>
      <w:r w:rsidR="00AE1B6E">
        <w:t xml:space="preserve">responsiveness to comments and </w:t>
      </w:r>
      <w:r w:rsidRPr="0041626A">
        <w:t>encouragement of full class participation (30%). </w:t>
      </w:r>
    </w:p>
    <w:p w:rsidR="0041626A" w:rsidRDefault="0041626A" w:rsidP="0041626A">
      <w:pPr>
        <w:contextualSpacing/>
      </w:pPr>
    </w:p>
    <w:p w:rsidR="00D47F14" w:rsidRDefault="00D47F14" w:rsidP="0041626A">
      <w:pPr>
        <w:contextualSpacing/>
      </w:pPr>
      <w:r>
        <w:t>I will pass out a sign-up sheet for leading our discussi</w:t>
      </w:r>
      <w:r w:rsidR="0089681F">
        <w:t>ons at our first class meeting.</w:t>
      </w:r>
      <w:r w:rsidR="002542F6">
        <w:t xml:space="preserve"> </w:t>
      </w:r>
    </w:p>
    <w:p w:rsidR="002542F6" w:rsidRDefault="002542F6" w:rsidP="0041626A">
      <w:pPr>
        <w:contextualSpacing/>
      </w:pPr>
    </w:p>
    <w:p w:rsidR="00D47F14" w:rsidRPr="00D47F14" w:rsidRDefault="00011B2B" w:rsidP="0041626A">
      <w:pPr>
        <w:contextualSpacing/>
        <w:rPr>
          <w:u w:val="single"/>
        </w:rPr>
      </w:pPr>
      <w:r>
        <w:rPr>
          <w:u w:val="single"/>
        </w:rPr>
        <w:t>Research or Historiography</w:t>
      </w:r>
      <w:r w:rsidR="00D47F14">
        <w:rPr>
          <w:u w:val="single"/>
        </w:rPr>
        <w:t xml:space="preserve"> Paper</w:t>
      </w:r>
    </w:p>
    <w:p w:rsidR="00D47F14" w:rsidRPr="0041626A" w:rsidRDefault="00D47F14" w:rsidP="0041626A">
      <w:pPr>
        <w:contextualSpacing/>
      </w:pPr>
    </w:p>
    <w:p w:rsidR="0041626A" w:rsidRPr="0041626A" w:rsidRDefault="00FA58B6" w:rsidP="0041626A">
      <w:pPr>
        <w:contextualSpacing/>
      </w:pPr>
      <w:r>
        <w:t xml:space="preserve">Finally, you will turn in a </w:t>
      </w:r>
      <w:r w:rsidR="0041626A" w:rsidRPr="0041626A">
        <w:t>15-</w:t>
      </w:r>
      <w:r w:rsidR="00C04DB4">
        <w:t xml:space="preserve">20 </w:t>
      </w:r>
      <w:r w:rsidR="0041626A" w:rsidRPr="0041626A">
        <w:t>page paper at the end of the course. You may choose from one of two paper types:</w:t>
      </w:r>
    </w:p>
    <w:p w:rsidR="0041626A" w:rsidRPr="0041626A" w:rsidRDefault="0041626A" w:rsidP="0041626A">
      <w:pPr>
        <w:numPr>
          <w:ilvl w:val="0"/>
          <w:numId w:val="3"/>
        </w:numPr>
        <w:contextualSpacing/>
      </w:pPr>
      <w:r w:rsidRPr="0041626A">
        <w:t xml:space="preserve">A historiography review - an overview of several works of historical scholarship on a particular issue,  which </w:t>
      </w:r>
      <w:r w:rsidR="00311FD0">
        <w:t xml:space="preserve">(1) </w:t>
      </w:r>
      <w:r w:rsidRPr="0041626A">
        <w:t>notes points of disagreem</w:t>
      </w:r>
      <w:r w:rsidR="00311FD0">
        <w:t xml:space="preserve">ent between scholars and </w:t>
      </w:r>
      <w:r w:rsidRPr="0041626A">
        <w:t>the evolution of opini</w:t>
      </w:r>
      <w:r w:rsidR="00FA58B6">
        <w:t>ons on the subject over time</w:t>
      </w:r>
      <w:r w:rsidR="00311FD0">
        <w:t>;</w:t>
      </w:r>
      <w:r w:rsidR="00C04DB4">
        <w:t xml:space="preserve"> </w:t>
      </w:r>
      <w:r w:rsidR="00311FD0">
        <w:t>(2) identifies the most persuasive and promising arguments and on the subject;  and (3) suggests directions for future research</w:t>
      </w:r>
    </w:p>
    <w:p w:rsidR="0041626A" w:rsidRPr="0041626A" w:rsidRDefault="0041626A" w:rsidP="0041626A">
      <w:pPr>
        <w:numPr>
          <w:ilvl w:val="0"/>
          <w:numId w:val="3"/>
        </w:numPr>
        <w:contextualSpacing/>
      </w:pPr>
      <w:r w:rsidRPr="0041626A">
        <w:t>A research paper - an original research project on a topic related to t</w:t>
      </w:r>
      <w:r w:rsidR="00311FD0">
        <w:t>he course, which (1) interprets archival or published primary source(s); (2) demonstrates how an understanding of your sources illuminates their broader historical context; and (3) situates your argument in the existing historiography.</w:t>
      </w:r>
    </w:p>
    <w:p w:rsidR="0041626A" w:rsidRDefault="0041626A" w:rsidP="0041626A">
      <w:pPr>
        <w:contextualSpacing/>
      </w:pPr>
    </w:p>
    <w:p w:rsidR="002542F6" w:rsidRDefault="0089681F" w:rsidP="0041626A">
      <w:pPr>
        <w:contextualSpacing/>
      </w:pPr>
      <w:r>
        <w:t xml:space="preserve">You will submit a paper proposal to me by [insert date]. </w:t>
      </w:r>
      <w:r w:rsidR="00311FD0">
        <w:t>The final</w:t>
      </w:r>
      <w:r w:rsidR="002542F6">
        <w:t xml:space="preserve"> paper is due [insert date]. </w:t>
      </w:r>
    </w:p>
    <w:p w:rsidR="00BF420D" w:rsidRPr="002542F6" w:rsidRDefault="00BF420D" w:rsidP="0041626A">
      <w:pPr>
        <w:contextualSpacing/>
      </w:pPr>
    </w:p>
    <w:p w:rsidR="0041626A" w:rsidRPr="0041626A" w:rsidRDefault="00D47F14" w:rsidP="0041626A">
      <w:pPr>
        <w:contextualSpacing/>
      </w:pPr>
      <w:r>
        <w:rPr>
          <w:u w:val="single"/>
        </w:rPr>
        <w:lastRenderedPageBreak/>
        <w:t>Grading</w:t>
      </w:r>
      <w:r w:rsidR="0041626A" w:rsidRPr="0041626A">
        <w:t> </w:t>
      </w:r>
    </w:p>
    <w:p w:rsidR="0041626A" w:rsidRPr="0041626A" w:rsidRDefault="0041626A" w:rsidP="0041626A">
      <w:pPr>
        <w:contextualSpacing/>
      </w:pPr>
    </w:p>
    <w:p w:rsidR="0041626A" w:rsidRPr="0041626A" w:rsidRDefault="0041626A" w:rsidP="0041626A">
      <w:pPr>
        <w:contextualSpacing/>
      </w:pPr>
      <w:r w:rsidRPr="0041626A">
        <w:t>Your course grade will be calculated as follows:</w:t>
      </w:r>
    </w:p>
    <w:p w:rsidR="0041626A" w:rsidRPr="0041626A" w:rsidRDefault="002542F6" w:rsidP="0041626A">
      <w:pPr>
        <w:numPr>
          <w:ilvl w:val="0"/>
          <w:numId w:val="4"/>
        </w:numPr>
        <w:contextualSpacing/>
      </w:pPr>
      <w:r>
        <w:t>Paper - 35</w:t>
      </w:r>
      <w:r w:rsidR="0041626A" w:rsidRPr="0041626A">
        <w:t>%</w:t>
      </w:r>
    </w:p>
    <w:p w:rsidR="0041626A" w:rsidRPr="0041626A" w:rsidRDefault="0041626A" w:rsidP="0041626A">
      <w:pPr>
        <w:numPr>
          <w:ilvl w:val="0"/>
          <w:numId w:val="4"/>
        </w:numPr>
        <w:contextualSpacing/>
      </w:pPr>
      <w:r w:rsidRPr="0041626A">
        <w:t>Weekly Article Summaries - 15%</w:t>
      </w:r>
    </w:p>
    <w:p w:rsidR="0041626A" w:rsidRPr="0041626A" w:rsidRDefault="0041626A" w:rsidP="0041626A">
      <w:pPr>
        <w:numPr>
          <w:ilvl w:val="0"/>
          <w:numId w:val="4"/>
        </w:numPr>
        <w:contextualSpacing/>
      </w:pPr>
      <w:r w:rsidRPr="0041626A">
        <w:t>Di</w:t>
      </w:r>
      <w:r w:rsidR="002542F6">
        <w:t>scussion Leader Performance - 15</w:t>
      </w:r>
      <w:r w:rsidRPr="0041626A">
        <w:t>%</w:t>
      </w:r>
    </w:p>
    <w:p w:rsidR="0041626A" w:rsidRDefault="002542F6" w:rsidP="0041626A">
      <w:pPr>
        <w:numPr>
          <w:ilvl w:val="0"/>
          <w:numId w:val="4"/>
        </w:numPr>
        <w:contextualSpacing/>
      </w:pPr>
      <w:r>
        <w:t>Class Participation - 35</w:t>
      </w:r>
      <w:r w:rsidR="0041626A" w:rsidRPr="0041626A">
        <w:t>%</w:t>
      </w:r>
    </w:p>
    <w:p w:rsidR="002542F6" w:rsidRDefault="002542F6" w:rsidP="002542F6">
      <w:pPr>
        <w:contextualSpacing/>
      </w:pPr>
    </w:p>
    <w:p w:rsidR="0041626A" w:rsidRDefault="002542F6" w:rsidP="00A25AED">
      <w:pPr>
        <w:contextualSpacing/>
      </w:pPr>
      <w:r>
        <w:t xml:space="preserve">As you can see, class participation is absolutely central to your success in the course – and in fact, it is central to the success of all of your fellow students, as well. A seminar course is a series of discussions: an ongoing scholarly conversation drawing on the combined insights and perspectives of several people. As such, the richness of the course depends directly on </w:t>
      </w:r>
      <w:r w:rsidR="004D7C64">
        <w:t xml:space="preserve">the degree of </w:t>
      </w:r>
      <w:r>
        <w:t>everyone’</w:t>
      </w:r>
      <w:r w:rsidR="00FA58B6">
        <w:t xml:space="preserve">s full, regular participation. </w:t>
      </w:r>
    </w:p>
    <w:p w:rsidR="00FA58B6" w:rsidRDefault="00FA58B6" w:rsidP="00A25AED">
      <w:pPr>
        <w:contextualSpacing/>
      </w:pPr>
    </w:p>
    <w:p w:rsidR="00FA58B6" w:rsidRDefault="00FA58B6" w:rsidP="00A25AED">
      <w:pPr>
        <w:contextualSpacing/>
      </w:pPr>
      <w:r>
        <w:t>Please note: missing more than one class meeting will result in automatic reduction of your final grade. (Reasonable exceptions will be made for serious illness, family emergency or other extraordinary circumstances.)</w:t>
      </w:r>
    </w:p>
    <w:p w:rsidR="00BF420D" w:rsidRDefault="00BF420D" w:rsidP="00A25AED">
      <w:pPr>
        <w:contextualSpacing/>
      </w:pPr>
    </w:p>
    <w:p w:rsidR="00BF420D" w:rsidRDefault="00011B2B" w:rsidP="00A25AED">
      <w:pPr>
        <w:contextualSpacing/>
        <w:rPr>
          <w:u w:val="single"/>
        </w:rPr>
      </w:pPr>
      <w:r>
        <w:rPr>
          <w:u w:val="single"/>
        </w:rPr>
        <w:t>Course Schedule</w:t>
      </w:r>
    </w:p>
    <w:p w:rsidR="00011B2B" w:rsidRDefault="00011B2B" w:rsidP="00B90FCF">
      <w:pPr>
        <w:ind w:left="2160" w:hanging="2160"/>
        <w:contextualSpacing/>
      </w:pPr>
    </w:p>
    <w:p w:rsidR="00011B2B" w:rsidRDefault="00B90FCF" w:rsidP="00C17202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>]</w:t>
      </w:r>
      <w:r w:rsidR="00011B2B">
        <w:tab/>
      </w:r>
      <w:r w:rsidR="00C17202">
        <w:t>WEEK ONE</w:t>
      </w:r>
      <w:r w:rsidR="00311FD0">
        <w:t>: Napoleonic and Restoration Politics</w:t>
      </w:r>
    </w:p>
    <w:p w:rsidR="00C04DB4" w:rsidRDefault="00C04DB4" w:rsidP="00C17202">
      <w:pPr>
        <w:tabs>
          <w:tab w:val="left" w:pos="720"/>
          <w:tab w:val="left" w:pos="1440"/>
        </w:tabs>
        <w:ind w:left="2160" w:hanging="2160"/>
        <w:contextualSpacing/>
      </w:pPr>
    </w:p>
    <w:p w:rsidR="007F65BD" w:rsidRPr="00C04DB4" w:rsidRDefault="007F65BD" w:rsidP="00B90FCF">
      <w:pPr>
        <w:tabs>
          <w:tab w:val="left" w:pos="720"/>
          <w:tab w:val="left" w:pos="1440"/>
        </w:tabs>
        <w:ind w:left="2160" w:hanging="2160"/>
        <w:contextualSpacing/>
        <w:rPr>
          <w:u w:val="single"/>
        </w:rPr>
      </w:pPr>
      <w:r>
        <w:tab/>
      </w:r>
      <w:r>
        <w:tab/>
      </w:r>
      <w:r w:rsidRPr="00C04DB4">
        <w:rPr>
          <w:color w:val="0070C0"/>
          <w:u w:val="single"/>
        </w:rPr>
        <w:t xml:space="preserve">Thomas </w:t>
      </w:r>
      <w:proofErr w:type="spellStart"/>
      <w:r w:rsidRPr="00C04DB4">
        <w:rPr>
          <w:color w:val="0070C0"/>
          <w:u w:val="single"/>
        </w:rPr>
        <w:t>Nipperdey</w:t>
      </w:r>
      <w:proofErr w:type="spellEnd"/>
      <w:r w:rsidRPr="00C04DB4">
        <w:rPr>
          <w:color w:val="0070C0"/>
          <w:u w:val="single"/>
        </w:rPr>
        <w:t>,</w:t>
      </w:r>
      <w:r w:rsidR="005B2666" w:rsidRPr="00C04DB4">
        <w:rPr>
          <w:color w:val="0070C0"/>
          <w:u w:val="single"/>
        </w:rPr>
        <w:t xml:space="preserve"> “Chapter 1: Upheaval,”</w:t>
      </w:r>
      <w:r w:rsidRPr="00C04DB4">
        <w:rPr>
          <w:color w:val="0070C0"/>
          <w:u w:val="single"/>
        </w:rPr>
        <w:t xml:space="preserve"> </w:t>
      </w:r>
      <w:r w:rsidRPr="00C04DB4">
        <w:rPr>
          <w:i/>
          <w:color w:val="0070C0"/>
          <w:u w:val="single"/>
        </w:rPr>
        <w:t>Germany from Napoleon to Bismarck, 1800-1866</w:t>
      </w:r>
      <w:r w:rsidR="005F1CED" w:rsidRPr="00C04DB4">
        <w:rPr>
          <w:i/>
          <w:color w:val="0070C0"/>
          <w:u w:val="single"/>
        </w:rPr>
        <w:t xml:space="preserve"> </w:t>
      </w:r>
      <w:r w:rsidR="005F1CED" w:rsidRPr="00C04DB4">
        <w:rPr>
          <w:color w:val="0070C0"/>
          <w:u w:val="single"/>
        </w:rPr>
        <w:t>(Princeton, NJ: Princeton UP, 1996)</w:t>
      </w:r>
      <w:r w:rsidRPr="00C04DB4">
        <w:rPr>
          <w:color w:val="0070C0"/>
          <w:u w:val="single"/>
        </w:rPr>
        <w:t>,</w:t>
      </w:r>
      <w:r w:rsidR="005B2666" w:rsidRPr="00C04DB4">
        <w:rPr>
          <w:color w:val="0070C0"/>
          <w:u w:val="single"/>
        </w:rPr>
        <w:t xml:space="preserve"> 1-86</w:t>
      </w:r>
    </w:p>
    <w:p w:rsidR="007F65BD" w:rsidRPr="00430281" w:rsidRDefault="00C04DB4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  <w:r w:rsidR="00EF6707">
        <w:t xml:space="preserve">Karen </w:t>
      </w:r>
      <w:proofErr w:type="spellStart"/>
      <w:r w:rsidR="00EF6707">
        <w:t>Hagemann</w:t>
      </w:r>
      <w:proofErr w:type="spellEnd"/>
      <w:r w:rsidR="00EF6707">
        <w:t xml:space="preserve">, </w:t>
      </w:r>
      <w:r w:rsidR="00EF6707">
        <w:rPr>
          <w:i/>
        </w:rPr>
        <w:t xml:space="preserve">Revisiting Prussia’s Wars against Napoleon: History, Culture </w:t>
      </w:r>
      <w:r w:rsidR="00430281">
        <w:rPr>
          <w:i/>
        </w:rPr>
        <w:t xml:space="preserve">and </w:t>
      </w:r>
      <w:r w:rsidR="00EF6707">
        <w:rPr>
          <w:i/>
        </w:rPr>
        <w:t xml:space="preserve">Memory </w:t>
      </w:r>
      <w:r w:rsidR="00430281">
        <w:t>(New York: Cambridge UP, 2015)</w:t>
      </w:r>
    </w:p>
    <w:p w:rsidR="00C04DB4" w:rsidRPr="007F65BD" w:rsidRDefault="00C04DB4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011B2B" w:rsidRDefault="00B90FCF" w:rsidP="00B90FCF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>]</w:t>
      </w:r>
      <w:r w:rsidR="00C17202">
        <w:tab/>
        <w:t>WEEK TWO</w:t>
      </w:r>
      <w:r w:rsidR="00011B2B">
        <w:t>: Revolutions of 1848</w:t>
      </w:r>
    </w:p>
    <w:p w:rsidR="00C04DB4" w:rsidRDefault="00C04DB4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7F65BD" w:rsidRPr="00C04DB4" w:rsidRDefault="007F65BD" w:rsidP="00B90FCF">
      <w:pPr>
        <w:tabs>
          <w:tab w:val="left" w:pos="720"/>
          <w:tab w:val="left" w:pos="1440"/>
        </w:tabs>
        <w:ind w:left="2160" w:hanging="2160"/>
        <w:contextualSpacing/>
        <w:rPr>
          <w:color w:val="0070C0"/>
          <w:u w:val="single"/>
        </w:rPr>
      </w:pPr>
      <w:r>
        <w:tab/>
      </w:r>
      <w:r>
        <w:tab/>
      </w:r>
      <w:r w:rsidR="00473FB4" w:rsidRPr="00C04DB4">
        <w:rPr>
          <w:color w:val="0070C0"/>
          <w:u w:val="single"/>
        </w:rPr>
        <w:t xml:space="preserve">A.J.P. Taylor, Chapter 4, “1848: The Year of German Liberalism,” </w:t>
      </w:r>
      <w:r w:rsidR="00473FB4" w:rsidRPr="00C04DB4">
        <w:rPr>
          <w:i/>
          <w:color w:val="0070C0"/>
          <w:u w:val="single"/>
        </w:rPr>
        <w:t xml:space="preserve">The Course of German History: A Survey of the Development of German History since 1815 </w:t>
      </w:r>
      <w:r w:rsidR="00473FB4" w:rsidRPr="00C04DB4">
        <w:rPr>
          <w:color w:val="0070C0"/>
          <w:u w:val="single"/>
        </w:rPr>
        <w:t>(</w:t>
      </w:r>
      <w:r w:rsidR="00C7686D" w:rsidRPr="00C04DB4">
        <w:rPr>
          <w:color w:val="0070C0"/>
          <w:u w:val="single"/>
        </w:rPr>
        <w:t xml:space="preserve">New York: Routledge, 2001 [orig. 1945]), 67-96. </w:t>
      </w:r>
    </w:p>
    <w:p w:rsidR="00C7686D" w:rsidRPr="00C04DB4" w:rsidRDefault="00C7686D" w:rsidP="00B90FCF">
      <w:pPr>
        <w:tabs>
          <w:tab w:val="left" w:pos="720"/>
          <w:tab w:val="left" w:pos="1440"/>
        </w:tabs>
        <w:ind w:left="2160" w:hanging="2160"/>
        <w:contextualSpacing/>
        <w:rPr>
          <w:color w:val="0070C0"/>
          <w:u w:val="single"/>
        </w:rPr>
      </w:pPr>
      <w:r w:rsidRPr="00C04DB4">
        <w:rPr>
          <w:color w:val="0070C0"/>
        </w:rPr>
        <w:tab/>
      </w:r>
      <w:r w:rsidRPr="00C04DB4">
        <w:rPr>
          <w:color w:val="0070C0"/>
        </w:rPr>
        <w:tab/>
      </w:r>
      <w:r w:rsidRPr="00C04DB4">
        <w:rPr>
          <w:color w:val="0070C0"/>
          <w:u w:val="single"/>
        </w:rPr>
        <w:t xml:space="preserve">Ronald J. </w:t>
      </w:r>
      <w:proofErr w:type="spellStart"/>
      <w:r w:rsidRPr="00C04DB4">
        <w:rPr>
          <w:color w:val="0070C0"/>
          <w:u w:val="single"/>
        </w:rPr>
        <w:t>Granieri</w:t>
      </w:r>
      <w:proofErr w:type="spellEnd"/>
      <w:r w:rsidRPr="00C04DB4">
        <w:rPr>
          <w:color w:val="0070C0"/>
          <w:u w:val="single"/>
        </w:rPr>
        <w:t xml:space="preserve">, “A. J. P. Taylor on the </w:t>
      </w:r>
      <w:r w:rsidR="009F7DDE" w:rsidRPr="00C04DB4">
        <w:rPr>
          <w:color w:val="0070C0"/>
          <w:u w:val="single"/>
        </w:rPr>
        <w:t>‘</w:t>
      </w:r>
      <w:r w:rsidRPr="00C04DB4">
        <w:rPr>
          <w:color w:val="0070C0"/>
          <w:u w:val="single"/>
        </w:rPr>
        <w:t>Greater</w:t>
      </w:r>
      <w:r w:rsidR="009F7DDE" w:rsidRPr="00C04DB4">
        <w:rPr>
          <w:color w:val="0070C0"/>
          <w:u w:val="single"/>
        </w:rPr>
        <w:t>’</w:t>
      </w:r>
      <w:r w:rsidRPr="00C04DB4">
        <w:rPr>
          <w:color w:val="0070C0"/>
          <w:u w:val="single"/>
        </w:rPr>
        <w:t xml:space="preserve"> German Problem,</w:t>
      </w:r>
      <w:r w:rsidR="009F7DDE" w:rsidRPr="00C04DB4">
        <w:rPr>
          <w:color w:val="0070C0"/>
          <w:u w:val="single"/>
        </w:rPr>
        <w:t xml:space="preserve"> </w:t>
      </w:r>
      <w:r w:rsidRPr="00C04DB4">
        <w:rPr>
          <w:color w:val="0070C0"/>
          <w:u w:val="single"/>
        </w:rPr>
        <w:t>“</w:t>
      </w:r>
      <w:r w:rsidRPr="00C04DB4">
        <w:rPr>
          <w:i/>
          <w:color w:val="0070C0"/>
          <w:u w:val="single"/>
        </w:rPr>
        <w:t xml:space="preserve">The International History Review </w:t>
      </w:r>
      <w:r w:rsidRPr="00C04DB4">
        <w:rPr>
          <w:color w:val="0070C0"/>
          <w:u w:val="single"/>
        </w:rPr>
        <w:t>23: 1 (Mar. 2001), pp. 28-50</w:t>
      </w:r>
    </w:p>
    <w:p w:rsidR="00C04DB4" w:rsidRPr="00C7686D" w:rsidRDefault="00C04DB4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  <w:r>
        <w:t xml:space="preserve">Jonathan </w:t>
      </w:r>
      <w:proofErr w:type="spellStart"/>
      <w:r>
        <w:t>Sperber</w:t>
      </w:r>
      <w:proofErr w:type="spellEnd"/>
      <w:r>
        <w:t xml:space="preserve">, </w:t>
      </w:r>
      <w:r>
        <w:rPr>
          <w:i/>
        </w:rPr>
        <w:t>Rhineland Radicals: The Democratic Movement and the Revolution of 1848-1849</w:t>
      </w:r>
      <w:r>
        <w:t xml:space="preserve"> (Princeton, NJ: Princeton UP, 1992)</w:t>
      </w:r>
    </w:p>
    <w:p w:rsidR="000E1C8F" w:rsidRDefault="000E1C8F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0E1C8F" w:rsidRDefault="000E1C8F" w:rsidP="000E1C8F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>]</w:t>
      </w:r>
      <w:r>
        <w:tab/>
        <w:t>WEEK THREE: Nationalism and Culture</w:t>
      </w:r>
    </w:p>
    <w:p w:rsidR="000E1C8F" w:rsidRDefault="000E1C8F" w:rsidP="000E1C8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  <w:t xml:space="preserve"> </w:t>
      </w:r>
    </w:p>
    <w:p w:rsidR="000E1C8F" w:rsidRDefault="000E1C8F" w:rsidP="000E1C8F">
      <w:pPr>
        <w:tabs>
          <w:tab w:val="left" w:pos="720"/>
          <w:tab w:val="left" w:pos="1440"/>
        </w:tabs>
        <w:ind w:left="2160" w:hanging="2160"/>
        <w:contextualSpacing/>
      </w:pPr>
      <w:r>
        <w:lastRenderedPageBreak/>
        <w:tab/>
      </w:r>
      <w:r>
        <w:tab/>
      </w:r>
      <w:r>
        <w:t xml:space="preserve">James M. Brophy, </w:t>
      </w:r>
      <w:r>
        <w:rPr>
          <w:i/>
        </w:rPr>
        <w:t xml:space="preserve">Popular Culture and the Public Sphere in the Rhineland, 1800-1850 </w:t>
      </w:r>
      <w:r>
        <w:t>(New York: Cambridge UP, 2007)</w:t>
      </w:r>
      <w:r>
        <w:tab/>
      </w:r>
    </w:p>
    <w:p w:rsidR="000E1C8F" w:rsidRDefault="000E1C8F" w:rsidP="000E1C8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  <w:r>
        <w:t xml:space="preserve">Celia Applegate, </w:t>
      </w:r>
      <w:proofErr w:type="gramStart"/>
      <w:r>
        <w:rPr>
          <w:i/>
        </w:rPr>
        <w:t>The</w:t>
      </w:r>
      <w:proofErr w:type="gramEnd"/>
      <w:r>
        <w:rPr>
          <w:i/>
        </w:rPr>
        <w:t xml:space="preserve"> Necessity of Music: Variations on a German Theme </w:t>
      </w:r>
      <w:r>
        <w:t>(Toronto: University of Toronto Press, 2017)</w:t>
      </w:r>
    </w:p>
    <w:p w:rsidR="007F65BD" w:rsidRPr="00C7686D" w:rsidRDefault="00666D21" w:rsidP="00B90FCF">
      <w:pPr>
        <w:tabs>
          <w:tab w:val="left" w:pos="720"/>
          <w:tab w:val="left" w:pos="1440"/>
        </w:tabs>
        <w:ind w:left="2160" w:hanging="2160"/>
        <w:contextualSpacing/>
      </w:pPr>
      <w:r w:rsidRPr="00C7686D">
        <w:tab/>
      </w:r>
      <w:r w:rsidRPr="00C7686D">
        <w:tab/>
      </w:r>
    </w:p>
    <w:p w:rsidR="00011B2B" w:rsidRDefault="00B90FCF" w:rsidP="00B90FCF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>]</w:t>
      </w:r>
      <w:r w:rsidR="00C17202">
        <w:tab/>
        <w:t xml:space="preserve">WEEK </w:t>
      </w:r>
      <w:r w:rsidR="000E1C8F">
        <w:t>FOUR</w:t>
      </w:r>
      <w:r w:rsidR="006E62F3">
        <w:t>: Nationalism</w:t>
      </w:r>
      <w:r w:rsidR="00430281">
        <w:t xml:space="preserve"> and Politics</w:t>
      </w:r>
    </w:p>
    <w:p w:rsidR="006E62F3" w:rsidRDefault="006E62F3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C04DB4" w:rsidRPr="00C04DB4" w:rsidRDefault="00666D21" w:rsidP="00B90FCF">
      <w:pPr>
        <w:tabs>
          <w:tab w:val="left" w:pos="720"/>
          <w:tab w:val="left" w:pos="1440"/>
        </w:tabs>
        <w:ind w:left="2160" w:hanging="2160"/>
        <w:contextualSpacing/>
        <w:rPr>
          <w:u w:val="single"/>
        </w:rPr>
      </w:pPr>
      <w:r>
        <w:tab/>
      </w:r>
      <w:r>
        <w:tab/>
      </w:r>
      <w:r w:rsidR="00C04DB4" w:rsidRPr="00C04DB4">
        <w:rPr>
          <w:color w:val="0070C0"/>
          <w:u w:val="single"/>
        </w:rPr>
        <w:t xml:space="preserve">James J. Sheehan, “What is German History? Reflections on the Role of the Nation in German History and Historiography,” </w:t>
      </w:r>
      <w:r w:rsidR="00C04DB4" w:rsidRPr="00C04DB4">
        <w:rPr>
          <w:i/>
          <w:color w:val="0070C0"/>
          <w:u w:val="single"/>
        </w:rPr>
        <w:t xml:space="preserve">The Journal of Modern History </w:t>
      </w:r>
      <w:r w:rsidR="00C04DB4" w:rsidRPr="00C04DB4">
        <w:rPr>
          <w:color w:val="0070C0"/>
          <w:u w:val="single"/>
        </w:rPr>
        <w:t>53: 1 (Mar. 1981), pp. 1-23</w:t>
      </w:r>
    </w:p>
    <w:p w:rsidR="00BA77A3" w:rsidRDefault="00C04DB4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  <w:r w:rsidR="00BA77A3">
        <w:t xml:space="preserve">Brian Vick, </w:t>
      </w:r>
      <w:r w:rsidR="00BA77A3">
        <w:rPr>
          <w:i/>
        </w:rPr>
        <w:t xml:space="preserve">Defining Germany: The 1848 Frankfurt Parliamentarians and National Identity </w:t>
      </w:r>
      <w:r w:rsidR="00BA77A3">
        <w:t>(Cambridge, MA: Harvard UP, 2002)</w:t>
      </w:r>
    </w:p>
    <w:p w:rsidR="007F65BD" w:rsidRPr="00666D21" w:rsidRDefault="00BA77A3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  <w:r w:rsidR="00666D21">
        <w:t xml:space="preserve">Mark </w:t>
      </w:r>
      <w:proofErr w:type="spellStart"/>
      <w:r w:rsidR="00666D21">
        <w:t>Hewitson</w:t>
      </w:r>
      <w:proofErr w:type="spellEnd"/>
      <w:r w:rsidR="00666D21">
        <w:t xml:space="preserve">, </w:t>
      </w:r>
      <w:r w:rsidR="00666D21">
        <w:rPr>
          <w:i/>
        </w:rPr>
        <w:t xml:space="preserve">Nationalism in Germany, 1848-1866: Revolutionary Nation </w:t>
      </w:r>
      <w:r w:rsidR="00666D21">
        <w:t>(L</w:t>
      </w:r>
      <w:r w:rsidR="00754622">
        <w:t>o</w:t>
      </w:r>
      <w:r w:rsidR="00666D21">
        <w:t>ndon: Palgrave Macmillan, 2010)</w:t>
      </w:r>
    </w:p>
    <w:p w:rsidR="007F65BD" w:rsidRDefault="007F65BD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</w:p>
    <w:p w:rsidR="0089681F" w:rsidRDefault="0089681F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FD701D" w:rsidRPr="000E1C8F" w:rsidRDefault="0089681F" w:rsidP="000E1C8F">
      <w:pPr>
        <w:tabs>
          <w:tab w:val="left" w:pos="720"/>
          <w:tab w:val="left" w:pos="1440"/>
        </w:tabs>
        <w:ind w:left="2160" w:hanging="2160"/>
        <w:contextualSpacing/>
        <w:rPr>
          <w:b/>
        </w:rPr>
      </w:pPr>
      <w:r>
        <w:rPr>
          <w:b/>
        </w:rPr>
        <w:tab/>
      </w:r>
      <w:r>
        <w:rPr>
          <w:b/>
        </w:rPr>
        <w:tab/>
        <w:t>Paper Proposals DUE</w:t>
      </w:r>
    </w:p>
    <w:p w:rsidR="00666D21" w:rsidRDefault="00666D21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011B2B" w:rsidRDefault="00B90FCF" w:rsidP="00B90FCF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>]</w:t>
      </w:r>
      <w:r w:rsidR="00C17202">
        <w:tab/>
        <w:t>WEEK FIVE</w:t>
      </w:r>
      <w:r w:rsidR="00011B2B">
        <w:t>: Catholic Religious Revival and Kulturkampf</w:t>
      </w:r>
    </w:p>
    <w:p w:rsidR="006E62F3" w:rsidRDefault="006E62F3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7F65BD" w:rsidRPr="002F5B76" w:rsidRDefault="007F65BD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  <w:t xml:space="preserve">David Blackbourn, </w:t>
      </w:r>
      <w:proofErr w:type="spellStart"/>
      <w:r>
        <w:rPr>
          <w:i/>
        </w:rPr>
        <w:t>Marpingen</w:t>
      </w:r>
      <w:proofErr w:type="spellEnd"/>
      <w:r>
        <w:rPr>
          <w:i/>
        </w:rPr>
        <w:t xml:space="preserve">: Apparitions of the Virgin Mary in Nineteenth-Century Germany </w:t>
      </w:r>
      <w:r w:rsidR="002F5B76">
        <w:t>(New York: Knopf, 1993)</w:t>
      </w:r>
    </w:p>
    <w:p w:rsidR="002F5B76" w:rsidRPr="00C04DB4" w:rsidRDefault="002F5B76" w:rsidP="00B90FCF">
      <w:pPr>
        <w:tabs>
          <w:tab w:val="left" w:pos="720"/>
          <w:tab w:val="left" w:pos="1440"/>
        </w:tabs>
        <w:ind w:left="2160" w:hanging="2160"/>
        <w:contextualSpacing/>
        <w:rPr>
          <w:u w:val="single"/>
        </w:rPr>
      </w:pPr>
      <w:r>
        <w:rPr>
          <w:i/>
        </w:rPr>
        <w:tab/>
      </w:r>
      <w:r>
        <w:rPr>
          <w:i/>
        </w:rPr>
        <w:tab/>
      </w:r>
      <w:proofErr w:type="spellStart"/>
      <w:r w:rsidRPr="00C04DB4">
        <w:rPr>
          <w:color w:val="0070C0"/>
          <w:u w:val="single"/>
        </w:rPr>
        <w:t>Oded</w:t>
      </w:r>
      <w:proofErr w:type="spellEnd"/>
      <w:r w:rsidRPr="00C04DB4">
        <w:rPr>
          <w:color w:val="0070C0"/>
          <w:u w:val="single"/>
        </w:rPr>
        <w:t xml:space="preserve"> </w:t>
      </w:r>
      <w:proofErr w:type="spellStart"/>
      <w:r w:rsidRPr="00C04DB4">
        <w:rPr>
          <w:color w:val="0070C0"/>
          <w:u w:val="single"/>
        </w:rPr>
        <w:t>Heilbronner</w:t>
      </w:r>
      <w:proofErr w:type="spellEnd"/>
      <w:r w:rsidRPr="00C04DB4">
        <w:rPr>
          <w:color w:val="0070C0"/>
          <w:u w:val="single"/>
        </w:rPr>
        <w:t xml:space="preserve">, “From Ghetto to Ghetto: The Place of German Catholic Society in Recent Historiography,” </w:t>
      </w:r>
      <w:r w:rsidRPr="00C04DB4">
        <w:rPr>
          <w:i/>
          <w:color w:val="0070C0"/>
          <w:u w:val="single"/>
        </w:rPr>
        <w:t>The Journal of Modern History</w:t>
      </w:r>
      <w:r w:rsidRPr="00C04DB4">
        <w:rPr>
          <w:color w:val="0070C0"/>
          <w:u w:val="single"/>
        </w:rPr>
        <w:t xml:space="preserve"> 72: 2 (Jun. 2000), pp. 453-495</w:t>
      </w:r>
    </w:p>
    <w:p w:rsidR="002F5B76" w:rsidRPr="002F5B76" w:rsidRDefault="002F5B76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</w:p>
    <w:p w:rsidR="00011B2B" w:rsidRDefault="00B90FCF" w:rsidP="00B90FCF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>]</w:t>
      </w:r>
      <w:r w:rsidR="00C17202">
        <w:tab/>
        <w:t>WEEK SIX</w:t>
      </w:r>
      <w:r w:rsidR="00011B2B">
        <w:t>: Jewish Emancipation and Assimilation</w:t>
      </w:r>
    </w:p>
    <w:p w:rsidR="003851AC" w:rsidRDefault="003851AC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026C8B" w:rsidRPr="00026C8B" w:rsidRDefault="003851AC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  <w:r w:rsidR="00026C8B">
        <w:t xml:space="preserve">George L. </w:t>
      </w:r>
      <w:proofErr w:type="spellStart"/>
      <w:r w:rsidR="00026C8B">
        <w:t>Mosse</w:t>
      </w:r>
      <w:proofErr w:type="spellEnd"/>
      <w:r w:rsidR="00026C8B">
        <w:t xml:space="preserve">, </w:t>
      </w:r>
      <w:r w:rsidR="00026C8B">
        <w:rPr>
          <w:i/>
        </w:rPr>
        <w:t xml:space="preserve">German Jews </w:t>
      </w:r>
      <w:proofErr w:type="gramStart"/>
      <w:r w:rsidR="00026C8B">
        <w:rPr>
          <w:i/>
        </w:rPr>
        <w:t>Beyond</w:t>
      </w:r>
      <w:proofErr w:type="gramEnd"/>
      <w:r w:rsidR="00026C8B">
        <w:rPr>
          <w:i/>
        </w:rPr>
        <w:t xml:space="preserve"> Judaism </w:t>
      </w:r>
      <w:r w:rsidR="00026C8B">
        <w:t>(Pittsburgh: Hebrew Union College Press, 1997)</w:t>
      </w:r>
    </w:p>
    <w:p w:rsidR="003851AC" w:rsidRDefault="00026C8B" w:rsidP="00B90FCF">
      <w:pPr>
        <w:tabs>
          <w:tab w:val="left" w:pos="720"/>
          <w:tab w:val="left" w:pos="1440"/>
        </w:tabs>
        <w:ind w:left="2160" w:hanging="2160"/>
        <w:contextualSpacing/>
        <w:rPr>
          <w:color w:val="0070C0"/>
          <w:u w:val="single"/>
        </w:rPr>
      </w:pPr>
      <w:r>
        <w:tab/>
      </w:r>
      <w:r>
        <w:tab/>
      </w:r>
      <w:r w:rsidR="003851AC" w:rsidRPr="00026C8B">
        <w:rPr>
          <w:color w:val="0070C0"/>
          <w:u w:val="single"/>
        </w:rPr>
        <w:t xml:space="preserve">Marion A. Kaplan, </w:t>
      </w:r>
      <w:r w:rsidRPr="00026C8B">
        <w:rPr>
          <w:color w:val="0070C0"/>
          <w:u w:val="single"/>
        </w:rPr>
        <w:t xml:space="preserve">“Introduction,” </w:t>
      </w:r>
      <w:r w:rsidR="003851AC" w:rsidRPr="00026C8B">
        <w:rPr>
          <w:i/>
          <w:color w:val="0070C0"/>
          <w:u w:val="single"/>
        </w:rPr>
        <w:t xml:space="preserve">The Making of the Jewish Middle Class: Women, Family, and Identity in Imperial Germany </w:t>
      </w:r>
      <w:r w:rsidR="003851AC" w:rsidRPr="00026C8B">
        <w:rPr>
          <w:color w:val="0070C0"/>
          <w:u w:val="single"/>
        </w:rPr>
        <w:t>(New York: Oxford UP, 1991)</w:t>
      </w:r>
      <w:r w:rsidRPr="00026C8B">
        <w:rPr>
          <w:color w:val="0070C0"/>
          <w:u w:val="single"/>
        </w:rPr>
        <w:t>, 1-21</w:t>
      </w:r>
    </w:p>
    <w:p w:rsidR="00EF6707" w:rsidRPr="00EF6707" w:rsidRDefault="00EF6707" w:rsidP="00B90FCF">
      <w:pPr>
        <w:tabs>
          <w:tab w:val="left" w:pos="720"/>
          <w:tab w:val="left" w:pos="1440"/>
        </w:tabs>
        <w:ind w:left="2160" w:hanging="2160"/>
        <w:contextualSpacing/>
        <w:rPr>
          <w:u w:val="single"/>
        </w:rPr>
      </w:pPr>
      <w:r w:rsidRPr="00EF6707">
        <w:rPr>
          <w:color w:val="0070C0"/>
        </w:rPr>
        <w:tab/>
      </w:r>
      <w:r w:rsidRPr="00EF6707">
        <w:rPr>
          <w:color w:val="0070C0"/>
        </w:rPr>
        <w:tab/>
      </w:r>
      <w:r>
        <w:rPr>
          <w:color w:val="0070C0"/>
          <w:u w:val="single"/>
        </w:rPr>
        <w:t xml:space="preserve">Scott Spector, “Forget Assimilation: Introducing Subjectivity to German-Jewish History,” </w:t>
      </w:r>
      <w:r>
        <w:rPr>
          <w:i/>
          <w:color w:val="0070C0"/>
          <w:u w:val="single"/>
        </w:rPr>
        <w:t xml:space="preserve">Jewish History </w:t>
      </w:r>
      <w:r>
        <w:rPr>
          <w:color w:val="0070C0"/>
          <w:u w:val="single"/>
        </w:rPr>
        <w:t>20:3/4 (2006), pp. 349-361</w:t>
      </w:r>
    </w:p>
    <w:p w:rsidR="00AA500D" w:rsidRDefault="00AA500D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</w:p>
    <w:p w:rsidR="00666D21" w:rsidRDefault="006E62F3" w:rsidP="00B90FCF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>]</w:t>
      </w:r>
      <w:r>
        <w:tab/>
        <w:t xml:space="preserve">WEEK SEVEN: </w:t>
      </w:r>
      <w:r w:rsidR="00430281">
        <w:t>German Anti-Semitism before Nazism</w:t>
      </w:r>
    </w:p>
    <w:p w:rsidR="006E62F3" w:rsidRDefault="006E62F3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6E62F3" w:rsidRDefault="006E62F3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  <w:r w:rsidR="00D12243">
        <w:t xml:space="preserve">Helmut Walser Smith, </w:t>
      </w:r>
      <w:r w:rsidR="00D12243">
        <w:rPr>
          <w:i/>
        </w:rPr>
        <w:t xml:space="preserve">The Butcher’s Tale: Murder and Anti-Semitism in a German Town </w:t>
      </w:r>
      <w:r w:rsidR="00D12243">
        <w:t>(New York: Norton, 2003)</w:t>
      </w:r>
    </w:p>
    <w:p w:rsidR="000E1C8F" w:rsidRPr="00D12243" w:rsidRDefault="000E1C8F" w:rsidP="00B90FCF">
      <w:pPr>
        <w:tabs>
          <w:tab w:val="left" w:pos="720"/>
          <w:tab w:val="left" w:pos="1440"/>
        </w:tabs>
        <w:ind w:left="2160" w:hanging="2160"/>
        <w:contextualSpacing/>
      </w:pPr>
      <w:r>
        <w:lastRenderedPageBreak/>
        <w:tab/>
      </w:r>
      <w:r>
        <w:tab/>
      </w:r>
      <w:r w:rsidR="00301034">
        <w:t xml:space="preserve">Dietz Bering, </w:t>
      </w:r>
      <w:proofErr w:type="gramStart"/>
      <w:r w:rsidR="00301034" w:rsidRPr="00962323">
        <w:rPr>
          <w:rFonts w:eastAsia="Times New Roman"/>
          <w:i/>
          <w:iCs/>
        </w:rPr>
        <w:t>The</w:t>
      </w:r>
      <w:proofErr w:type="gramEnd"/>
      <w:r w:rsidR="00301034" w:rsidRPr="00962323">
        <w:rPr>
          <w:rFonts w:eastAsia="Times New Roman"/>
          <w:i/>
          <w:iCs/>
        </w:rPr>
        <w:t xml:space="preserve"> Stigma of Names: Antisemitism </w:t>
      </w:r>
      <w:r w:rsidR="00301034">
        <w:rPr>
          <w:rFonts w:eastAsia="Times New Roman"/>
          <w:i/>
          <w:iCs/>
        </w:rPr>
        <w:t>in German Daily Life, 1812-1933</w:t>
      </w:r>
      <w:r w:rsidR="00301034" w:rsidRPr="00962323">
        <w:rPr>
          <w:rFonts w:eastAsia="Times New Roman"/>
        </w:rPr>
        <w:t> </w:t>
      </w:r>
      <w:r w:rsidR="00301034">
        <w:rPr>
          <w:rFonts w:eastAsia="Times New Roman"/>
        </w:rPr>
        <w:t>(</w:t>
      </w:r>
      <w:r w:rsidR="00301034" w:rsidRPr="00962323">
        <w:rPr>
          <w:rFonts w:eastAsia="Times New Roman"/>
        </w:rPr>
        <w:t>Ann Arbor, MI: University of Michigan Press, 1992</w:t>
      </w:r>
      <w:r w:rsidR="00301034">
        <w:rPr>
          <w:rFonts w:eastAsia="Times New Roman"/>
        </w:rPr>
        <w:t>)</w:t>
      </w:r>
    </w:p>
    <w:p w:rsidR="006E62F3" w:rsidRDefault="006E62F3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011B2B" w:rsidRDefault="00B90FCF" w:rsidP="00B90FCF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>]</w:t>
      </w:r>
      <w:r w:rsidR="007C3659">
        <w:tab/>
        <w:t>WEEK EIGHT</w:t>
      </w:r>
      <w:r w:rsidR="00011B2B">
        <w:t xml:space="preserve">: </w:t>
      </w:r>
      <w:r w:rsidR="00FD701D">
        <w:t xml:space="preserve">German Militarism and </w:t>
      </w:r>
      <w:r w:rsidR="00011B2B">
        <w:t>World War I</w:t>
      </w:r>
    </w:p>
    <w:p w:rsidR="007C3659" w:rsidRDefault="007C3659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4A3B04" w:rsidRDefault="00FD701D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  <w:t xml:space="preserve">Isabel Hull, </w:t>
      </w:r>
      <w:r>
        <w:rPr>
          <w:i/>
        </w:rPr>
        <w:t xml:space="preserve">Absolute Destruction: Military Culture and the Practices of War in Imperial Germany </w:t>
      </w:r>
      <w:r>
        <w:t>(Cornell: Cornell UP, 2005)</w:t>
      </w:r>
    </w:p>
    <w:p w:rsidR="00D12243" w:rsidRPr="007C3659" w:rsidRDefault="00D12243" w:rsidP="00B90FCF">
      <w:pPr>
        <w:tabs>
          <w:tab w:val="left" w:pos="720"/>
          <w:tab w:val="left" w:pos="1440"/>
        </w:tabs>
        <w:ind w:left="2160" w:hanging="2160"/>
        <w:contextualSpacing/>
        <w:rPr>
          <w:u w:val="single"/>
        </w:rPr>
      </w:pPr>
      <w:r>
        <w:tab/>
      </w:r>
      <w:r>
        <w:tab/>
      </w:r>
      <w:r w:rsidRPr="007C3659">
        <w:rPr>
          <w:color w:val="0070C0"/>
          <w:u w:val="single"/>
        </w:rPr>
        <w:t xml:space="preserve">Christopher Clark, “Introduction” and “Conclusion,” </w:t>
      </w:r>
      <w:r w:rsidRPr="007C3659">
        <w:rPr>
          <w:i/>
          <w:color w:val="0070C0"/>
          <w:u w:val="single"/>
        </w:rPr>
        <w:t>The Sleepwalkers: How Europe Went to War in 1914</w:t>
      </w:r>
      <w:r w:rsidRPr="007C3659">
        <w:rPr>
          <w:color w:val="0070C0"/>
          <w:u w:val="single"/>
        </w:rPr>
        <w:t xml:space="preserve"> (New York: Harper Perennial, 2014)</w:t>
      </w:r>
    </w:p>
    <w:p w:rsidR="00B90FCF" w:rsidRPr="00EF6707" w:rsidRDefault="00EF6707" w:rsidP="00B90FCF">
      <w:pPr>
        <w:tabs>
          <w:tab w:val="left" w:pos="720"/>
          <w:tab w:val="left" w:pos="1440"/>
        </w:tabs>
        <w:ind w:left="2160" w:hanging="2160"/>
        <w:contextualSpacing/>
        <w:rPr>
          <w:u w:val="single"/>
        </w:rPr>
      </w:pPr>
      <w:r>
        <w:tab/>
      </w:r>
      <w:r>
        <w:tab/>
      </w:r>
      <w:proofErr w:type="spellStart"/>
      <w:r w:rsidRPr="00EF6707">
        <w:rPr>
          <w:color w:val="0070C0"/>
          <w:u w:val="single"/>
        </w:rPr>
        <w:t>Hartmut</w:t>
      </w:r>
      <w:proofErr w:type="spellEnd"/>
      <w:r w:rsidRPr="00EF6707">
        <w:rPr>
          <w:color w:val="0070C0"/>
          <w:u w:val="single"/>
        </w:rPr>
        <w:t xml:space="preserve"> </w:t>
      </w:r>
      <w:proofErr w:type="spellStart"/>
      <w:r w:rsidRPr="00EF6707">
        <w:rPr>
          <w:color w:val="0070C0"/>
          <w:u w:val="single"/>
        </w:rPr>
        <w:t>Pogge</w:t>
      </w:r>
      <w:proofErr w:type="spellEnd"/>
      <w:r w:rsidRPr="00EF6707">
        <w:rPr>
          <w:color w:val="0070C0"/>
          <w:u w:val="single"/>
        </w:rPr>
        <w:t xml:space="preserve"> von </w:t>
      </w:r>
      <w:proofErr w:type="spellStart"/>
      <w:r w:rsidRPr="00EF6707">
        <w:rPr>
          <w:color w:val="0070C0"/>
          <w:u w:val="single"/>
        </w:rPr>
        <w:t>Strandmann</w:t>
      </w:r>
      <w:proofErr w:type="spellEnd"/>
      <w:r w:rsidRPr="00EF6707">
        <w:rPr>
          <w:color w:val="0070C0"/>
          <w:u w:val="single"/>
        </w:rPr>
        <w:t xml:space="preserve">, “The Politics and Historical Significance of the Fischer Controversy,” </w:t>
      </w:r>
      <w:r w:rsidRPr="00EF6707">
        <w:rPr>
          <w:i/>
          <w:color w:val="0070C0"/>
          <w:u w:val="single"/>
        </w:rPr>
        <w:t xml:space="preserve">Journal of Contemporary History </w:t>
      </w:r>
      <w:r w:rsidRPr="00EF6707">
        <w:rPr>
          <w:color w:val="0070C0"/>
          <w:u w:val="single"/>
        </w:rPr>
        <w:t>48:2, Special Issue: The Fischer Controversy after 50 Years (Apr. 2013), pp. 251-270</w:t>
      </w:r>
    </w:p>
    <w:p w:rsidR="00B90FCF" w:rsidRDefault="00B90FCF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430281" w:rsidRDefault="00430281" w:rsidP="00C04DB4">
      <w:pPr>
        <w:tabs>
          <w:tab w:val="left" w:pos="720"/>
          <w:tab w:val="left" w:pos="1440"/>
        </w:tabs>
        <w:ind w:left="2160" w:hanging="2160"/>
        <w:contextualSpacing/>
      </w:pPr>
    </w:p>
    <w:p w:rsidR="00430281" w:rsidRDefault="00430281" w:rsidP="00C04DB4">
      <w:pPr>
        <w:tabs>
          <w:tab w:val="left" w:pos="720"/>
          <w:tab w:val="left" w:pos="1440"/>
        </w:tabs>
        <w:ind w:left="2160" w:hanging="2160"/>
        <w:contextualSpacing/>
      </w:pPr>
    </w:p>
    <w:p w:rsidR="001067AE" w:rsidRPr="000D5E01" w:rsidRDefault="00B90FCF" w:rsidP="00C04DB4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>]</w:t>
      </w:r>
      <w:r w:rsidR="007C3659">
        <w:tab/>
        <w:t>WEEK NINE: The Weimar Republic</w:t>
      </w:r>
    </w:p>
    <w:p w:rsidR="003851AC" w:rsidRDefault="001067AE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</w:p>
    <w:p w:rsidR="003851AC" w:rsidRPr="003851AC" w:rsidRDefault="003851AC" w:rsidP="00B90FCF">
      <w:pPr>
        <w:tabs>
          <w:tab w:val="left" w:pos="720"/>
          <w:tab w:val="left" w:pos="1440"/>
        </w:tabs>
        <w:ind w:left="2160" w:hanging="2160"/>
        <w:contextualSpacing/>
        <w:rPr>
          <w:u w:val="single"/>
        </w:rPr>
      </w:pPr>
      <w:r>
        <w:tab/>
      </w:r>
      <w:r>
        <w:tab/>
      </w:r>
      <w:r w:rsidRPr="003851AC">
        <w:rPr>
          <w:color w:val="0070C0"/>
          <w:u w:val="single"/>
        </w:rPr>
        <w:t xml:space="preserve">Peter </w:t>
      </w:r>
      <w:proofErr w:type="spellStart"/>
      <w:r w:rsidRPr="003851AC">
        <w:rPr>
          <w:color w:val="0070C0"/>
          <w:u w:val="single"/>
        </w:rPr>
        <w:t>Fritzsche</w:t>
      </w:r>
      <w:proofErr w:type="spellEnd"/>
      <w:r w:rsidRPr="003851AC">
        <w:rPr>
          <w:color w:val="0070C0"/>
          <w:u w:val="single"/>
        </w:rPr>
        <w:t xml:space="preserve">, “Did Weimar Fail?” </w:t>
      </w:r>
      <w:r w:rsidRPr="003851AC">
        <w:rPr>
          <w:i/>
          <w:color w:val="0070C0"/>
          <w:u w:val="single"/>
        </w:rPr>
        <w:t xml:space="preserve">Journal of Modern History </w:t>
      </w:r>
      <w:r w:rsidRPr="003851AC">
        <w:rPr>
          <w:color w:val="0070C0"/>
          <w:u w:val="single"/>
        </w:rPr>
        <w:t>68:3 (Sept. 1996), pp. 629-656.</w:t>
      </w:r>
    </w:p>
    <w:p w:rsidR="004A3B04" w:rsidRDefault="003851AC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  <w:r w:rsidR="00C04DB4">
        <w:t xml:space="preserve">Eric D. </w:t>
      </w:r>
      <w:proofErr w:type="spellStart"/>
      <w:r w:rsidR="00C04DB4">
        <w:t>Weitz</w:t>
      </w:r>
      <w:proofErr w:type="spellEnd"/>
      <w:r w:rsidR="00C04DB4">
        <w:t xml:space="preserve">, </w:t>
      </w:r>
      <w:r w:rsidR="00C04DB4">
        <w:rPr>
          <w:i/>
        </w:rPr>
        <w:t>Weimar Germany: Promise and Tragedy</w:t>
      </w:r>
      <w:r>
        <w:rPr>
          <w:i/>
        </w:rPr>
        <w:t xml:space="preserve"> </w:t>
      </w:r>
      <w:r>
        <w:t>(Princeton, NJ: Princeton UP, 2007)</w:t>
      </w:r>
    </w:p>
    <w:p w:rsidR="003851AC" w:rsidRPr="003851AC" w:rsidRDefault="003851AC" w:rsidP="00B90FCF">
      <w:pPr>
        <w:tabs>
          <w:tab w:val="left" w:pos="720"/>
          <w:tab w:val="left" w:pos="1440"/>
        </w:tabs>
        <w:ind w:left="2160" w:hanging="2160"/>
        <w:contextualSpacing/>
        <w:rPr>
          <w:color w:val="0070C0"/>
          <w:u w:val="single"/>
        </w:rPr>
      </w:pPr>
      <w:r>
        <w:tab/>
      </w:r>
      <w:r>
        <w:tab/>
      </w:r>
      <w:proofErr w:type="spellStart"/>
      <w:r w:rsidRPr="003851AC">
        <w:rPr>
          <w:color w:val="0070C0"/>
          <w:u w:val="single"/>
        </w:rPr>
        <w:t>Rüdiger</w:t>
      </w:r>
      <w:proofErr w:type="spellEnd"/>
      <w:r w:rsidRPr="003851AC">
        <w:rPr>
          <w:color w:val="0070C0"/>
          <w:u w:val="single"/>
        </w:rPr>
        <w:t xml:space="preserve"> Graf, “Either-Or: The Narrative of ‘Crisis’ in Weimar Germany and in Historiography,” </w:t>
      </w:r>
      <w:r w:rsidRPr="003851AC">
        <w:rPr>
          <w:i/>
          <w:color w:val="0070C0"/>
          <w:u w:val="single"/>
        </w:rPr>
        <w:t xml:space="preserve">Central European History </w:t>
      </w:r>
      <w:r w:rsidRPr="003851AC">
        <w:rPr>
          <w:color w:val="0070C0"/>
          <w:u w:val="single"/>
        </w:rPr>
        <w:t>43:4 (2010), pp. 592-615</w:t>
      </w:r>
    </w:p>
    <w:p w:rsidR="003851AC" w:rsidRPr="003851AC" w:rsidRDefault="003851AC" w:rsidP="00B90FCF">
      <w:pPr>
        <w:tabs>
          <w:tab w:val="left" w:pos="720"/>
          <w:tab w:val="left" w:pos="1440"/>
        </w:tabs>
        <w:ind w:left="2160" w:hanging="2160"/>
        <w:contextualSpacing/>
        <w:rPr>
          <w:color w:val="0070C0"/>
          <w:u w:val="single"/>
        </w:rPr>
      </w:pPr>
    </w:p>
    <w:p w:rsidR="00C04DB4" w:rsidRPr="001067AE" w:rsidRDefault="00C04DB4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011B2B" w:rsidRDefault="00B90FCF" w:rsidP="00B90FCF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>]</w:t>
      </w:r>
      <w:r w:rsidR="00011B2B">
        <w:tab/>
      </w:r>
      <w:r w:rsidR="007C3659">
        <w:t>WEEK TEN: The Third Reich</w:t>
      </w:r>
    </w:p>
    <w:p w:rsidR="006E62F3" w:rsidRDefault="006E62F3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4A3B04" w:rsidRPr="00C04DB4" w:rsidRDefault="004A3B04" w:rsidP="00B90FCF">
      <w:pPr>
        <w:tabs>
          <w:tab w:val="left" w:pos="720"/>
          <w:tab w:val="left" w:pos="1440"/>
        </w:tabs>
        <w:ind w:left="2160" w:hanging="2160"/>
        <w:contextualSpacing/>
        <w:rPr>
          <w:color w:val="0070C0"/>
          <w:u w:val="single"/>
        </w:rPr>
      </w:pPr>
      <w:r>
        <w:tab/>
      </w:r>
      <w:r>
        <w:tab/>
      </w:r>
      <w:r w:rsidR="00C17202" w:rsidRPr="00C04DB4">
        <w:rPr>
          <w:color w:val="0070C0"/>
          <w:u w:val="single"/>
        </w:rPr>
        <w:t xml:space="preserve">Jürgen </w:t>
      </w:r>
      <w:proofErr w:type="spellStart"/>
      <w:r w:rsidR="00C17202" w:rsidRPr="00C04DB4">
        <w:rPr>
          <w:color w:val="0070C0"/>
          <w:u w:val="single"/>
        </w:rPr>
        <w:t>Kocka</w:t>
      </w:r>
      <w:proofErr w:type="spellEnd"/>
      <w:r w:rsidR="00C17202" w:rsidRPr="00C04DB4">
        <w:rPr>
          <w:color w:val="0070C0"/>
          <w:u w:val="single"/>
        </w:rPr>
        <w:t xml:space="preserve">, “Asymmetrical Historical Comparison: The Case of the German </w:t>
      </w:r>
      <w:proofErr w:type="spellStart"/>
      <w:r w:rsidR="00C17202" w:rsidRPr="00C04DB4">
        <w:rPr>
          <w:color w:val="0070C0"/>
          <w:u w:val="single"/>
        </w:rPr>
        <w:t>Sonderweg</w:t>
      </w:r>
      <w:proofErr w:type="spellEnd"/>
      <w:r w:rsidR="00C17202" w:rsidRPr="00C04DB4">
        <w:rPr>
          <w:color w:val="0070C0"/>
          <w:u w:val="single"/>
        </w:rPr>
        <w:t xml:space="preserve">,” </w:t>
      </w:r>
      <w:r w:rsidR="00C17202" w:rsidRPr="00C04DB4">
        <w:rPr>
          <w:i/>
          <w:color w:val="0070C0"/>
          <w:u w:val="single"/>
        </w:rPr>
        <w:t>History and Theory</w:t>
      </w:r>
      <w:r w:rsidR="00C17202" w:rsidRPr="00C04DB4">
        <w:rPr>
          <w:color w:val="0070C0"/>
          <w:u w:val="single"/>
        </w:rPr>
        <w:t>, 38: 1 (Feb. 1999), pp. 40-50</w:t>
      </w:r>
    </w:p>
    <w:p w:rsidR="000D5E01" w:rsidRPr="00C04DB4" w:rsidRDefault="000D5E01" w:rsidP="00B90FCF">
      <w:pPr>
        <w:tabs>
          <w:tab w:val="left" w:pos="720"/>
          <w:tab w:val="left" w:pos="1440"/>
        </w:tabs>
        <w:ind w:left="2160" w:hanging="2160"/>
        <w:contextualSpacing/>
        <w:rPr>
          <w:color w:val="0070C0"/>
          <w:u w:val="single"/>
        </w:rPr>
      </w:pPr>
      <w:r w:rsidRPr="00C04DB4">
        <w:rPr>
          <w:color w:val="0070C0"/>
        </w:rPr>
        <w:tab/>
      </w:r>
      <w:r w:rsidRPr="00C04DB4">
        <w:rPr>
          <w:color w:val="0070C0"/>
        </w:rPr>
        <w:tab/>
      </w:r>
      <w:r w:rsidRPr="00C04DB4">
        <w:rPr>
          <w:color w:val="0070C0"/>
          <w:u w:val="single"/>
        </w:rPr>
        <w:t xml:space="preserve">Helmut Walser Smith, “When the </w:t>
      </w:r>
      <w:proofErr w:type="spellStart"/>
      <w:r w:rsidRPr="00C04DB4">
        <w:rPr>
          <w:color w:val="0070C0"/>
          <w:u w:val="single"/>
        </w:rPr>
        <w:t>Sonderweg</w:t>
      </w:r>
      <w:proofErr w:type="spellEnd"/>
      <w:r w:rsidRPr="00C04DB4">
        <w:rPr>
          <w:color w:val="0070C0"/>
          <w:u w:val="single"/>
        </w:rPr>
        <w:t xml:space="preserve"> Debate Left Us,” </w:t>
      </w:r>
      <w:r w:rsidRPr="00C04DB4">
        <w:rPr>
          <w:i/>
          <w:color w:val="0070C0"/>
          <w:u w:val="single"/>
        </w:rPr>
        <w:t xml:space="preserve">German Studies Review </w:t>
      </w:r>
      <w:r w:rsidRPr="00C04DB4">
        <w:rPr>
          <w:color w:val="0070C0"/>
          <w:u w:val="single"/>
        </w:rPr>
        <w:t>31:2 (May 2008), pp. 225-240</w:t>
      </w:r>
    </w:p>
    <w:p w:rsidR="00C04DB4" w:rsidRPr="000D5E01" w:rsidRDefault="00C04DB4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  <w:r>
        <w:t xml:space="preserve">Ian Kershaw, </w:t>
      </w:r>
      <w:proofErr w:type="gramStart"/>
      <w:r>
        <w:rPr>
          <w:i/>
        </w:rPr>
        <w:t>The</w:t>
      </w:r>
      <w:proofErr w:type="gramEnd"/>
      <w:r>
        <w:rPr>
          <w:i/>
        </w:rPr>
        <w:t xml:space="preserve"> Nazi Dictatorship: Problems and Perspectives of Interpretation </w:t>
      </w:r>
      <w:r>
        <w:t>(New York: Bloomsbury, 2015)</w:t>
      </w:r>
    </w:p>
    <w:p w:rsidR="005B2666" w:rsidRPr="00C17202" w:rsidRDefault="005B2666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011B2B" w:rsidRDefault="00B90FCF" w:rsidP="00B90FCF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>]</w:t>
      </w:r>
      <w:r w:rsidR="007C3659">
        <w:tab/>
        <w:t>WEEK ELEVEN</w:t>
      </w:r>
      <w:r w:rsidR="00011B2B">
        <w:t>: The Holocaust</w:t>
      </w:r>
    </w:p>
    <w:p w:rsidR="006E62F3" w:rsidRDefault="006E62F3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B90FCF" w:rsidRPr="003C5FC3" w:rsidRDefault="00B90FCF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  <w:t xml:space="preserve">Christopher Browning, </w:t>
      </w:r>
      <w:r>
        <w:rPr>
          <w:i/>
        </w:rPr>
        <w:t>Ordinary Men:</w:t>
      </w:r>
      <w:r w:rsidRPr="00B90FCF">
        <w:rPr>
          <w:i/>
        </w:rPr>
        <w:t xml:space="preserve"> </w:t>
      </w:r>
      <w:r>
        <w:rPr>
          <w:i/>
        </w:rPr>
        <w:t>Reserve Police Battalion 101 and the Final Solution in Poland</w:t>
      </w:r>
      <w:r w:rsidR="003C5FC3">
        <w:rPr>
          <w:i/>
        </w:rPr>
        <w:t xml:space="preserve"> </w:t>
      </w:r>
      <w:r w:rsidR="003C5FC3">
        <w:t>(</w:t>
      </w:r>
      <w:r w:rsidR="003C5FC3" w:rsidRPr="003C5FC3">
        <w:t>N</w:t>
      </w:r>
      <w:r w:rsidR="003C5FC3">
        <w:t>ew York: Harper Perennial, 1991)</w:t>
      </w:r>
    </w:p>
    <w:p w:rsidR="001067AE" w:rsidRPr="003C5FC3" w:rsidRDefault="001067AE" w:rsidP="00B90FCF">
      <w:pPr>
        <w:tabs>
          <w:tab w:val="left" w:pos="720"/>
          <w:tab w:val="left" w:pos="1440"/>
        </w:tabs>
        <w:ind w:left="2160" w:hanging="2160"/>
        <w:contextualSpacing/>
        <w:rPr>
          <w:color w:val="0070C0"/>
          <w:u w:val="single"/>
        </w:rPr>
      </w:pPr>
      <w:r>
        <w:tab/>
      </w:r>
      <w:r>
        <w:tab/>
      </w:r>
      <w:r w:rsidR="005F1CED" w:rsidRPr="003C5FC3">
        <w:rPr>
          <w:color w:val="0070C0"/>
          <w:u w:val="single"/>
        </w:rPr>
        <w:t xml:space="preserve">Daniel Jonah </w:t>
      </w:r>
      <w:proofErr w:type="spellStart"/>
      <w:r w:rsidR="005F1CED" w:rsidRPr="003C5FC3">
        <w:rPr>
          <w:color w:val="0070C0"/>
          <w:u w:val="single"/>
        </w:rPr>
        <w:t>Goldhagen</w:t>
      </w:r>
      <w:proofErr w:type="spellEnd"/>
      <w:r w:rsidR="005F1CED" w:rsidRPr="003C5FC3">
        <w:rPr>
          <w:color w:val="0070C0"/>
          <w:u w:val="single"/>
        </w:rPr>
        <w:t>,</w:t>
      </w:r>
      <w:r w:rsidR="005B2666" w:rsidRPr="003C5FC3">
        <w:rPr>
          <w:color w:val="0070C0"/>
          <w:u w:val="single"/>
        </w:rPr>
        <w:t xml:space="preserve"> “Introduction,”</w:t>
      </w:r>
      <w:r w:rsidR="005F1CED" w:rsidRPr="003C5FC3">
        <w:rPr>
          <w:color w:val="0070C0"/>
          <w:u w:val="single"/>
        </w:rPr>
        <w:t xml:space="preserve"> </w:t>
      </w:r>
      <w:r w:rsidR="005F1CED" w:rsidRPr="003C5FC3">
        <w:rPr>
          <w:i/>
          <w:color w:val="0070C0"/>
          <w:u w:val="single"/>
        </w:rPr>
        <w:t xml:space="preserve">Hitler’s Willing Executioners: Ordinary Germans and the Holocaust </w:t>
      </w:r>
      <w:r w:rsidR="005F1CED" w:rsidRPr="003C5FC3">
        <w:rPr>
          <w:color w:val="0070C0"/>
          <w:u w:val="single"/>
        </w:rPr>
        <w:t>(</w:t>
      </w:r>
      <w:r w:rsidR="005B2666" w:rsidRPr="003C5FC3">
        <w:rPr>
          <w:color w:val="0070C0"/>
          <w:u w:val="single"/>
        </w:rPr>
        <w:t>New York: Vintage, 1997), 1-26</w:t>
      </w:r>
    </w:p>
    <w:p w:rsidR="005B2666" w:rsidRPr="003C5FC3" w:rsidRDefault="005B2666" w:rsidP="00B90FCF">
      <w:pPr>
        <w:tabs>
          <w:tab w:val="left" w:pos="720"/>
          <w:tab w:val="left" w:pos="1440"/>
        </w:tabs>
        <w:ind w:left="2160" w:hanging="2160"/>
        <w:contextualSpacing/>
        <w:rPr>
          <w:color w:val="0070C0"/>
          <w:u w:val="single"/>
        </w:rPr>
      </w:pPr>
      <w:r w:rsidRPr="003C5FC3">
        <w:rPr>
          <w:color w:val="0070C0"/>
        </w:rPr>
        <w:lastRenderedPageBreak/>
        <w:tab/>
      </w:r>
      <w:r w:rsidRPr="003C5FC3">
        <w:rPr>
          <w:color w:val="0070C0"/>
        </w:rPr>
        <w:tab/>
      </w:r>
      <w:r w:rsidRPr="003C5FC3">
        <w:rPr>
          <w:color w:val="0070C0"/>
          <w:u w:val="single"/>
        </w:rPr>
        <w:t xml:space="preserve">Fritz Stern, “The </w:t>
      </w:r>
      <w:proofErr w:type="spellStart"/>
      <w:r w:rsidRPr="003C5FC3">
        <w:rPr>
          <w:color w:val="0070C0"/>
          <w:u w:val="single"/>
        </w:rPr>
        <w:t>Goldhagen</w:t>
      </w:r>
      <w:proofErr w:type="spellEnd"/>
      <w:r w:rsidRPr="003C5FC3">
        <w:rPr>
          <w:color w:val="0070C0"/>
          <w:u w:val="single"/>
        </w:rPr>
        <w:t xml:space="preserve"> Controversy: One Nation, One People, One Theory?</w:t>
      </w:r>
      <w:proofErr w:type="gramStart"/>
      <w:r w:rsidRPr="003C5FC3">
        <w:rPr>
          <w:color w:val="0070C0"/>
          <w:u w:val="single"/>
        </w:rPr>
        <w:t>”,</w:t>
      </w:r>
      <w:proofErr w:type="gramEnd"/>
      <w:r w:rsidRPr="003C5FC3">
        <w:rPr>
          <w:color w:val="0070C0"/>
          <w:u w:val="single"/>
        </w:rPr>
        <w:t xml:space="preserve"> </w:t>
      </w:r>
      <w:r w:rsidRPr="003C5FC3">
        <w:rPr>
          <w:i/>
          <w:color w:val="0070C0"/>
          <w:u w:val="single"/>
        </w:rPr>
        <w:t xml:space="preserve">Foreign </w:t>
      </w:r>
      <w:proofErr w:type="spellStart"/>
      <w:r w:rsidRPr="003C5FC3">
        <w:rPr>
          <w:i/>
          <w:color w:val="0070C0"/>
          <w:u w:val="single"/>
        </w:rPr>
        <w:t>Affiars</w:t>
      </w:r>
      <w:proofErr w:type="spellEnd"/>
      <w:r w:rsidRPr="003C5FC3">
        <w:rPr>
          <w:color w:val="0070C0"/>
          <w:u w:val="single"/>
        </w:rPr>
        <w:t xml:space="preserve"> 75: 6 (Nov-Dec. 1996), pp. 128-138</w:t>
      </w:r>
    </w:p>
    <w:p w:rsidR="005B2666" w:rsidRDefault="005B2666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3C5FC3" w:rsidRDefault="003C5FC3" w:rsidP="003C5FC3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>]</w:t>
      </w:r>
      <w:r w:rsidR="007C3659">
        <w:tab/>
        <w:t>WEEK ELEVEN</w:t>
      </w:r>
      <w:r>
        <w:t>: West Germany</w:t>
      </w:r>
    </w:p>
    <w:p w:rsidR="003C5FC3" w:rsidRDefault="003C5FC3" w:rsidP="003C5FC3">
      <w:pPr>
        <w:tabs>
          <w:tab w:val="left" w:pos="720"/>
          <w:tab w:val="left" w:pos="1440"/>
        </w:tabs>
        <w:ind w:left="2160" w:hanging="2160"/>
        <w:contextualSpacing/>
      </w:pPr>
    </w:p>
    <w:p w:rsidR="003C5FC3" w:rsidRPr="007664D5" w:rsidRDefault="003C5FC3" w:rsidP="003C5FC3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  <w:t xml:space="preserve">Klaus </w:t>
      </w:r>
      <w:proofErr w:type="spellStart"/>
      <w:r>
        <w:t>Larres</w:t>
      </w:r>
      <w:proofErr w:type="spellEnd"/>
      <w:r>
        <w:t xml:space="preserve"> and </w:t>
      </w:r>
      <w:proofErr w:type="spellStart"/>
      <w:r>
        <w:t>Panikos</w:t>
      </w:r>
      <w:proofErr w:type="spellEnd"/>
      <w:r>
        <w:t xml:space="preserve"> Panayi, editors, </w:t>
      </w:r>
      <w:r>
        <w:rPr>
          <w:i/>
        </w:rPr>
        <w:t xml:space="preserve">The Federal Republic of Germany since 1949: Politics, Society, and Economy Before and After Unification </w:t>
      </w:r>
      <w:r>
        <w:t xml:space="preserve">(New York: Routledge, 2014) </w:t>
      </w:r>
    </w:p>
    <w:p w:rsidR="003C5FC3" w:rsidRPr="00A97F3E" w:rsidRDefault="003C5FC3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011B2B" w:rsidRDefault="00B90FCF" w:rsidP="00B90FCF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>]</w:t>
      </w:r>
      <w:r w:rsidR="00011B2B">
        <w:tab/>
      </w:r>
      <w:r w:rsidR="007C3659">
        <w:t>WEEK TWELVE</w:t>
      </w:r>
      <w:r w:rsidR="00011B2B">
        <w:t>: East Germany</w:t>
      </w:r>
    </w:p>
    <w:p w:rsidR="006E62F3" w:rsidRDefault="006E62F3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4A232C" w:rsidRDefault="004A232C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  <w:t xml:space="preserve">Mary </w:t>
      </w:r>
      <w:proofErr w:type="spellStart"/>
      <w:r>
        <w:t>Fulbrook</w:t>
      </w:r>
      <w:proofErr w:type="spellEnd"/>
      <w:r>
        <w:t xml:space="preserve">, </w:t>
      </w:r>
      <w:r>
        <w:rPr>
          <w:i/>
        </w:rPr>
        <w:t xml:space="preserve">The People’s State: East German Society from Hitler to </w:t>
      </w:r>
      <w:proofErr w:type="spellStart"/>
      <w:r>
        <w:rPr>
          <w:i/>
        </w:rPr>
        <w:t>Honecker</w:t>
      </w:r>
      <w:proofErr w:type="spellEnd"/>
      <w:r>
        <w:t xml:space="preserve"> (New Haven: Yale University Press, 2005)</w:t>
      </w:r>
    </w:p>
    <w:p w:rsidR="004A232C" w:rsidRPr="006E62F3" w:rsidRDefault="004A232C" w:rsidP="00B90FCF">
      <w:pPr>
        <w:tabs>
          <w:tab w:val="left" w:pos="720"/>
          <w:tab w:val="left" w:pos="1440"/>
        </w:tabs>
        <w:ind w:left="2160" w:hanging="2160"/>
        <w:contextualSpacing/>
        <w:rPr>
          <w:color w:val="0070C0"/>
          <w:u w:val="single"/>
        </w:rPr>
      </w:pPr>
      <w:r>
        <w:tab/>
      </w:r>
      <w:r>
        <w:tab/>
      </w:r>
      <w:r w:rsidRPr="006E62F3">
        <w:rPr>
          <w:color w:val="0070C0"/>
          <w:u w:val="single"/>
        </w:rPr>
        <w:t xml:space="preserve">Catherine Epstein, “East Germany and Its History since 1989,” </w:t>
      </w:r>
      <w:r w:rsidRPr="006E62F3">
        <w:rPr>
          <w:i/>
          <w:color w:val="0070C0"/>
          <w:u w:val="single"/>
        </w:rPr>
        <w:t xml:space="preserve">The Journal of Modern History </w:t>
      </w:r>
      <w:r w:rsidRPr="006E62F3">
        <w:rPr>
          <w:color w:val="0070C0"/>
          <w:u w:val="single"/>
        </w:rPr>
        <w:t>75: 3 (Sept. 2003), pp. 634-661</w:t>
      </w:r>
    </w:p>
    <w:p w:rsidR="006E62F3" w:rsidRPr="006E62F3" w:rsidRDefault="006E62F3" w:rsidP="00B90FCF">
      <w:pPr>
        <w:tabs>
          <w:tab w:val="left" w:pos="720"/>
          <w:tab w:val="left" w:pos="1440"/>
        </w:tabs>
        <w:ind w:left="2160" w:hanging="2160"/>
        <w:contextualSpacing/>
        <w:rPr>
          <w:color w:val="0070C0"/>
          <w:u w:val="single"/>
        </w:rPr>
      </w:pPr>
      <w:r w:rsidRPr="006E62F3">
        <w:rPr>
          <w:color w:val="0070C0"/>
        </w:rPr>
        <w:tab/>
      </w:r>
      <w:r w:rsidRPr="006E62F3">
        <w:rPr>
          <w:color w:val="0070C0"/>
        </w:rPr>
        <w:tab/>
      </w:r>
      <w:r w:rsidRPr="006E62F3">
        <w:rPr>
          <w:color w:val="0070C0"/>
          <w:u w:val="single"/>
        </w:rPr>
        <w:t xml:space="preserve">Paul Betts, “The Twilight of the Idols: East German Memory and Material Culture,” </w:t>
      </w:r>
      <w:r w:rsidRPr="006E62F3">
        <w:rPr>
          <w:i/>
          <w:color w:val="0070C0"/>
          <w:u w:val="single"/>
        </w:rPr>
        <w:t xml:space="preserve">Journal of Modern History </w:t>
      </w:r>
      <w:r w:rsidRPr="006E62F3">
        <w:rPr>
          <w:color w:val="0070C0"/>
          <w:u w:val="single"/>
        </w:rPr>
        <w:t>72: 3 (Sept. 2000), pp. 731-765</w:t>
      </w:r>
    </w:p>
    <w:p w:rsidR="004A232C" w:rsidRPr="004A232C" w:rsidRDefault="004A232C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7664D5" w:rsidRDefault="00394FAB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</w:p>
    <w:p w:rsidR="00011B2B" w:rsidRDefault="00B90FCF" w:rsidP="00B90FCF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>]</w:t>
      </w:r>
      <w:r w:rsidR="007C3659">
        <w:tab/>
        <w:t>WEEK THIRTEEN</w:t>
      </w:r>
      <w:r w:rsidR="00011B2B">
        <w:t xml:space="preserve">: </w:t>
      </w:r>
      <w:r w:rsidR="003E6168">
        <w:t>(Re</w:t>
      </w:r>
      <w:proofErr w:type="gramStart"/>
      <w:r w:rsidR="003E6168">
        <w:t>)u</w:t>
      </w:r>
      <w:r w:rsidR="00011B2B">
        <w:t>nification</w:t>
      </w:r>
      <w:proofErr w:type="gramEnd"/>
      <w:r w:rsidR="00D12243">
        <w:t xml:space="preserve"> </w:t>
      </w:r>
    </w:p>
    <w:p w:rsidR="006E62F3" w:rsidRDefault="006E62F3" w:rsidP="00B90FCF">
      <w:pPr>
        <w:tabs>
          <w:tab w:val="left" w:pos="720"/>
          <w:tab w:val="left" w:pos="1440"/>
        </w:tabs>
        <w:ind w:left="2160" w:hanging="2160"/>
        <w:contextualSpacing/>
      </w:pPr>
    </w:p>
    <w:p w:rsidR="007C3659" w:rsidRPr="007C3659" w:rsidRDefault="004A232C" w:rsidP="00B90FCF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  <w:r w:rsidR="007C3659">
        <w:t xml:space="preserve">Jan-Werner Müller, </w:t>
      </w:r>
      <w:proofErr w:type="gramStart"/>
      <w:r w:rsidR="007C3659">
        <w:rPr>
          <w:i/>
        </w:rPr>
        <w:t>Another</w:t>
      </w:r>
      <w:proofErr w:type="gramEnd"/>
      <w:r w:rsidR="007C3659">
        <w:rPr>
          <w:i/>
        </w:rPr>
        <w:t xml:space="preserve"> Country: German Intellectuals, Unification, and National Identity </w:t>
      </w:r>
      <w:r w:rsidR="007C3659">
        <w:t>(New Haven: Yale UP, 2000)</w:t>
      </w:r>
    </w:p>
    <w:p w:rsidR="006E62F3" w:rsidRPr="006E62F3" w:rsidRDefault="007C040B" w:rsidP="00754622">
      <w:pPr>
        <w:tabs>
          <w:tab w:val="left" w:pos="720"/>
          <w:tab w:val="left" w:pos="1440"/>
        </w:tabs>
        <w:ind w:left="2160" w:hanging="2160"/>
        <w:contextualSpacing/>
        <w:rPr>
          <w:color w:val="0070C0"/>
          <w:u w:val="single"/>
        </w:rPr>
      </w:pPr>
      <w:r>
        <w:tab/>
      </w:r>
      <w:r>
        <w:tab/>
      </w:r>
      <w:r w:rsidR="006E62F3" w:rsidRPr="006E62F3">
        <w:rPr>
          <w:color w:val="0070C0"/>
          <w:u w:val="single"/>
        </w:rPr>
        <w:t xml:space="preserve">Jonathan R. </w:t>
      </w:r>
      <w:proofErr w:type="spellStart"/>
      <w:r w:rsidR="006E62F3" w:rsidRPr="006E62F3">
        <w:rPr>
          <w:color w:val="0070C0"/>
          <w:u w:val="single"/>
        </w:rPr>
        <w:t>Zatlin</w:t>
      </w:r>
      <w:proofErr w:type="spellEnd"/>
      <w:r w:rsidR="006E62F3" w:rsidRPr="006E62F3">
        <w:rPr>
          <w:color w:val="0070C0"/>
          <w:u w:val="single"/>
        </w:rPr>
        <w:t xml:space="preserve">, “Unifying without Integrating: The East German Collapse and German Unity,” </w:t>
      </w:r>
      <w:r w:rsidR="006E62F3" w:rsidRPr="006E62F3">
        <w:rPr>
          <w:i/>
          <w:color w:val="0070C0"/>
          <w:u w:val="single"/>
        </w:rPr>
        <w:t xml:space="preserve">Central European History </w:t>
      </w:r>
      <w:r w:rsidR="006E62F3" w:rsidRPr="006E62F3">
        <w:rPr>
          <w:color w:val="0070C0"/>
          <w:u w:val="single"/>
        </w:rPr>
        <w:t>43 (2010), pp. 484-507</w:t>
      </w:r>
    </w:p>
    <w:p w:rsidR="00754622" w:rsidRPr="006E62F3" w:rsidRDefault="006E62F3" w:rsidP="00754622">
      <w:pPr>
        <w:tabs>
          <w:tab w:val="left" w:pos="720"/>
          <w:tab w:val="left" w:pos="1440"/>
        </w:tabs>
        <w:ind w:left="2160" w:hanging="2160"/>
        <w:contextualSpacing/>
        <w:rPr>
          <w:color w:val="0070C0"/>
          <w:u w:val="single"/>
        </w:rPr>
      </w:pPr>
      <w:r w:rsidRPr="006E62F3">
        <w:rPr>
          <w:color w:val="0070C0"/>
        </w:rPr>
        <w:tab/>
      </w:r>
      <w:r w:rsidRPr="006E62F3">
        <w:rPr>
          <w:color w:val="0070C0"/>
        </w:rPr>
        <w:tab/>
      </w:r>
      <w:r w:rsidR="007C040B" w:rsidRPr="006E62F3">
        <w:rPr>
          <w:color w:val="0070C0"/>
          <w:u w:val="single"/>
        </w:rPr>
        <w:t>K</w:t>
      </w:r>
      <w:r w:rsidR="00754622" w:rsidRPr="006E62F3">
        <w:rPr>
          <w:color w:val="0070C0"/>
          <w:u w:val="single"/>
        </w:rPr>
        <w:t xml:space="preserve">onrad H. </w:t>
      </w:r>
      <w:proofErr w:type="spellStart"/>
      <w:r w:rsidR="00754622" w:rsidRPr="006E62F3">
        <w:rPr>
          <w:color w:val="0070C0"/>
          <w:u w:val="single"/>
        </w:rPr>
        <w:t>Jarausch</w:t>
      </w:r>
      <w:proofErr w:type="spellEnd"/>
      <w:r w:rsidR="00754622" w:rsidRPr="006E62F3">
        <w:rPr>
          <w:color w:val="0070C0"/>
          <w:u w:val="single"/>
        </w:rPr>
        <w:t xml:space="preserve">, “Beyond the National Narrative: Implications of Reunification for Recent German History [2010],” </w:t>
      </w:r>
      <w:r w:rsidR="00754622" w:rsidRPr="006E62F3">
        <w:rPr>
          <w:i/>
          <w:color w:val="0070C0"/>
          <w:u w:val="single"/>
        </w:rPr>
        <w:t>Historical Social Research/</w:t>
      </w:r>
      <w:proofErr w:type="spellStart"/>
      <w:r w:rsidR="00754622" w:rsidRPr="006E62F3">
        <w:rPr>
          <w:i/>
          <w:color w:val="0070C0"/>
          <w:u w:val="single"/>
        </w:rPr>
        <w:t>Historische</w:t>
      </w:r>
      <w:proofErr w:type="spellEnd"/>
      <w:r w:rsidR="00754622" w:rsidRPr="006E62F3">
        <w:rPr>
          <w:i/>
          <w:color w:val="0070C0"/>
          <w:u w:val="single"/>
        </w:rPr>
        <w:t xml:space="preserve"> </w:t>
      </w:r>
      <w:proofErr w:type="spellStart"/>
      <w:r w:rsidR="00754622" w:rsidRPr="006E62F3">
        <w:rPr>
          <w:i/>
          <w:color w:val="0070C0"/>
          <w:u w:val="single"/>
        </w:rPr>
        <w:t>Sozialforschung</w:t>
      </w:r>
      <w:proofErr w:type="spellEnd"/>
      <w:r w:rsidR="00754622" w:rsidRPr="006E62F3">
        <w:rPr>
          <w:i/>
          <w:color w:val="0070C0"/>
          <w:u w:val="single"/>
        </w:rPr>
        <w:t xml:space="preserve">, Supplement </w:t>
      </w:r>
      <w:r w:rsidR="00754622" w:rsidRPr="006E62F3">
        <w:rPr>
          <w:color w:val="0070C0"/>
          <w:u w:val="single"/>
        </w:rPr>
        <w:t xml:space="preserve">24, Contemporary </w:t>
      </w:r>
      <w:proofErr w:type="spellStart"/>
      <w:r w:rsidR="00754622" w:rsidRPr="006E62F3">
        <w:rPr>
          <w:color w:val="0070C0"/>
          <w:u w:val="single"/>
        </w:rPr>
        <w:t>Histroy</w:t>
      </w:r>
      <w:proofErr w:type="spellEnd"/>
      <w:r w:rsidR="00754622" w:rsidRPr="006E62F3">
        <w:rPr>
          <w:color w:val="0070C0"/>
          <w:u w:val="single"/>
        </w:rPr>
        <w:t xml:space="preserve"> as Transatlantic Project: The German Problem, 1960-2010 (2012), pp. 327-346</w:t>
      </w:r>
    </w:p>
    <w:p w:rsidR="00754622" w:rsidRDefault="00754622" w:rsidP="00754622">
      <w:pPr>
        <w:tabs>
          <w:tab w:val="left" w:pos="720"/>
          <w:tab w:val="left" w:pos="1440"/>
        </w:tabs>
        <w:ind w:left="2160" w:hanging="2160"/>
        <w:contextualSpacing/>
      </w:pPr>
    </w:p>
    <w:p w:rsidR="00394FAB" w:rsidRDefault="00394FAB" w:rsidP="00754622">
      <w:pPr>
        <w:tabs>
          <w:tab w:val="left" w:pos="720"/>
          <w:tab w:val="left" w:pos="1440"/>
        </w:tabs>
        <w:ind w:left="2160" w:hanging="2160"/>
        <w:contextualSpacing/>
      </w:pPr>
      <w:r>
        <w:t>[</w:t>
      </w:r>
      <w:proofErr w:type="gramStart"/>
      <w:r>
        <w:t>date</w:t>
      </w:r>
      <w:proofErr w:type="gramEnd"/>
      <w:r>
        <w:t xml:space="preserve">] </w:t>
      </w:r>
      <w:r>
        <w:tab/>
        <w:t>WEEK FOURTEEN: Whither German History? – Looking Back and Reconsidering Master Narratives</w:t>
      </w:r>
    </w:p>
    <w:p w:rsidR="006E62F3" w:rsidRDefault="006E62F3" w:rsidP="00754622">
      <w:pPr>
        <w:tabs>
          <w:tab w:val="left" w:pos="720"/>
          <w:tab w:val="left" w:pos="1440"/>
        </w:tabs>
        <w:ind w:left="2160" w:hanging="2160"/>
        <w:contextualSpacing/>
      </w:pPr>
    </w:p>
    <w:p w:rsidR="003E6168" w:rsidRDefault="003E6168" w:rsidP="00754622">
      <w:pPr>
        <w:tabs>
          <w:tab w:val="left" w:pos="720"/>
          <w:tab w:val="left" w:pos="1440"/>
        </w:tabs>
        <w:ind w:left="2160" w:hanging="2160"/>
        <w:contextualSpacing/>
      </w:pPr>
      <w:r>
        <w:tab/>
      </w:r>
      <w:r>
        <w:tab/>
      </w:r>
      <w:r w:rsidRPr="003E6168">
        <w:t xml:space="preserve">Konrad H. </w:t>
      </w:r>
      <w:proofErr w:type="spellStart"/>
      <w:r w:rsidRPr="003E6168">
        <w:t>Jarausch</w:t>
      </w:r>
      <w:proofErr w:type="spellEnd"/>
      <w:r w:rsidRPr="003E6168">
        <w:t xml:space="preserve"> and Michael </w:t>
      </w:r>
      <w:proofErr w:type="gramStart"/>
      <w:r w:rsidRPr="003E6168">
        <w:t>Geyer,</w:t>
      </w:r>
      <w:proofErr w:type="gramEnd"/>
      <w:r w:rsidRPr="003E6168">
        <w:t xml:space="preserve"> </w:t>
      </w:r>
      <w:r w:rsidRPr="003E6168">
        <w:rPr>
          <w:i/>
        </w:rPr>
        <w:t xml:space="preserve">Shattered Past: Reconstructing German Histories </w:t>
      </w:r>
      <w:r>
        <w:t>(Princeton, NJ: Princeton UP, 2003)</w:t>
      </w:r>
    </w:p>
    <w:p w:rsidR="00301034" w:rsidRPr="00301034" w:rsidRDefault="00301034" w:rsidP="00754622">
      <w:pPr>
        <w:tabs>
          <w:tab w:val="left" w:pos="720"/>
          <w:tab w:val="left" w:pos="1440"/>
        </w:tabs>
        <w:ind w:left="2160" w:hanging="2160"/>
        <w:contextualSpacing/>
        <w:rPr>
          <w:u w:val="single"/>
        </w:rPr>
      </w:pPr>
      <w:r>
        <w:tab/>
      </w:r>
      <w:r>
        <w:tab/>
      </w:r>
      <w:r w:rsidRPr="00301034">
        <w:rPr>
          <w:color w:val="0070C0"/>
          <w:u w:val="single"/>
        </w:rPr>
        <w:t xml:space="preserve">William H. Hagen, “Master Narratives beyond Postmodernity: Germany’s ‘Separate Path’ in Historiographical-Philosophical Light,” </w:t>
      </w:r>
      <w:r w:rsidRPr="00301034">
        <w:rPr>
          <w:i/>
          <w:color w:val="0070C0"/>
          <w:u w:val="single"/>
        </w:rPr>
        <w:t xml:space="preserve">German Studies Review </w:t>
      </w:r>
      <w:r w:rsidRPr="00301034">
        <w:rPr>
          <w:color w:val="0070C0"/>
          <w:u w:val="single"/>
        </w:rPr>
        <w:t>30: 1 (Feb. 2007), pp. 1-32</w:t>
      </w:r>
    </w:p>
    <w:p w:rsidR="00A25AED" w:rsidRDefault="0089681F" w:rsidP="00F619C0">
      <w:pPr>
        <w:tabs>
          <w:tab w:val="left" w:pos="720"/>
          <w:tab w:val="left" w:pos="1440"/>
        </w:tabs>
        <w:ind w:left="2160" w:hanging="2160"/>
        <w:contextualSpacing/>
      </w:pPr>
      <w:r w:rsidRPr="003E6168">
        <w:tab/>
      </w:r>
      <w:r w:rsidRPr="003E6168">
        <w:tab/>
      </w:r>
      <w:r>
        <w:rPr>
          <w:b/>
        </w:rPr>
        <w:t>Papers DUE</w:t>
      </w:r>
    </w:p>
    <w:sectPr w:rsidR="00A25A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91436"/>
    <w:multiLevelType w:val="multilevel"/>
    <w:tmpl w:val="389E7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0D0744"/>
    <w:multiLevelType w:val="multilevel"/>
    <w:tmpl w:val="C87E2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1C0170"/>
    <w:multiLevelType w:val="multilevel"/>
    <w:tmpl w:val="96FE3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0B283E"/>
    <w:multiLevelType w:val="multilevel"/>
    <w:tmpl w:val="8466B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9C6F9D"/>
    <w:multiLevelType w:val="multilevel"/>
    <w:tmpl w:val="6E5C1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CC272D"/>
    <w:multiLevelType w:val="multilevel"/>
    <w:tmpl w:val="8466B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F1279C6"/>
    <w:multiLevelType w:val="multilevel"/>
    <w:tmpl w:val="8466B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AED"/>
    <w:rsid w:val="00011B2B"/>
    <w:rsid w:val="00026C8B"/>
    <w:rsid w:val="000D5E01"/>
    <w:rsid w:val="000E1C8F"/>
    <w:rsid w:val="001067AE"/>
    <w:rsid w:val="00164E41"/>
    <w:rsid w:val="002542F6"/>
    <w:rsid w:val="00294732"/>
    <w:rsid w:val="002A4A4F"/>
    <w:rsid w:val="002F5B76"/>
    <w:rsid w:val="00301034"/>
    <w:rsid w:val="00311FD0"/>
    <w:rsid w:val="003851AC"/>
    <w:rsid w:val="00394FAB"/>
    <w:rsid w:val="003C5FC3"/>
    <w:rsid w:val="003E6168"/>
    <w:rsid w:val="0041626A"/>
    <w:rsid w:val="00430281"/>
    <w:rsid w:val="00473FB4"/>
    <w:rsid w:val="004744DA"/>
    <w:rsid w:val="004863B5"/>
    <w:rsid w:val="004A232C"/>
    <w:rsid w:val="004A3B04"/>
    <w:rsid w:val="004D7C64"/>
    <w:rsid w:val="005B2666"/>
    <w:rsid w:val="005F1CED"/>
    <w:rsid w:val="00666D21"/>
    <w:rsid w:val="006E62F3"/>
    <w:rsid w:val="00754622"/>
    <w:rsid w:val="007664D5"/>
    <w:rsid w:val="007B152F"/>
    <w:rsid w:val="007C040B"/>
    <w:rsid w:val="007C3659"/>
    <w:rsid w:val="007F65BD"/>
    <w:rsid w:val="0089681F"/>
    <w:rsid w:val="008C12C9"/>
    <w:rsid w:val="00924EFB"/>
    <w:rsid w:val="009F7DDE"/>
    <w:rsid w:val="00A1206E"/>
    <w:rsid w:val="00A25AED"/>
    <w:rsid w:val="00A97F3E"/>
    <w:rsid w:val="00AA500D"/>
    <w:rsid w:val="00AE1B6E"/>
    <w:rsid w:val="00B90FCF"/>
    <w:rsid w:val="00B94867"/>
    <w:rsid w:val="00BA77A3"/>
    <w:rsid w:val="00BF420D"/>
    <w:rsid w:val="00C04DB4"/>
    <w:rsid w:val="00C17202"/>
    <w:rsid w:val="00C5120A"/>
    <w:rsid w:val="00C7686D"/>
    <w:rsid w:val="00D12243"/>
    <w:rsid w:val="00D47F14"/>
    <w:rsid w:val="00EF6707"/>
    <w:rsid w:val="00F619C0"/>
    <w:rsid w:val="00FA58B6"/>
    <w:rsid w:val="00FD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5AE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48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5AE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48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2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6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7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4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6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20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4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0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2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3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7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804</TotalTime>
  <Pages>6</Pages>
  <Words>1688</Words>
  <Characters>9625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Cassandra</dc:creator>
  <cp:lastModifiedBy>Cassandra</cp:lastModifiedBy>
  <cp:revision>7</cp:revision>
  <dcterms:created xsi:type="dcterms:W3CDTF">2017-10-17T02:47:00Z</dcterms:created>
  <dcterms:modified xsi:type="dcterms:W3CDTF">2017-10-19T01:19:00Z</dcterms:modified>
</cp:coreProperties>
</file>