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187B" w:rsidRDefault="001D187B" w:rsidP="001D187B">
      <w:pPr>
        <w:contextualSpacing/>
        <w:jc w:val="center"/>
        <w:rPr>
          <w:b/>
        </w:rPr>
      </w:pPr>
      <w:r>
        <w:rPr>
          <w:b/>
        </w:rPr>
        <w:t>HIS-XXX: Hitler’s Germany</w:t>
      </w:r>
    </w:p>
    <w:p w:rsidR="001D187B" w:rsidRDefault="001D187B" w:rsidP="001D187B">
      <w:pPr>
        <w:contextualSpacing/>
        <w:jc w:val="center"/>
        <w:rPr>
          <w:b/>
        </w:rPr>
      </w:pPr>
      <w:r>
        <w:rPr>
          <w:b/>
        </w:rPr>
        <w:t>[Semester and Year]; [Session Days and Time]</w:t>
      </w:r>
    </w:p>
    <w:p w:rsidR="001D187B" w:rsidRPr="00495993" w:rsidRDefault="001D187B" w:rsidP="001D187B">
      <w:pPr>
        <w:contextualSpacing/>
        <w:jc w:val="center"/>
        <w:rPr>
          <w:b/>
        </w:rPr>
      </w:pPr>
    </w:p>
    <w:p w:rsidR="001D187B" w:rsidRDefault="001D187B" w:rsidP="001D187B">
      <w:pPr>
        <w:contextualSpacing/>
      </w:pPr>
      <w:r>
        <w:t>Cassandra Painter</w:t>
      </w:r>
    </w:p>
    <w:p w:rsidR="001D187B" w:rsidRDefault="001D187B" w:rsidP="001D187B">
      <w:pPr>
        <w:contextualSpacing/>
      </w:pPr>
      <w:r>
        <w:t>Office [XX]; Office Hours [XX]</w:t>
      </w:r>
    </w:p>
    <w:p w:rsidR="001D187B" w:rsidRDefault="001D187B" w:rsidP="001D187B">
      <w:pPr>
        <w:contextualSpacing/>
      </w:pPr>
      <w:r>
        <w:t>[Institutional Email]</w:t>
      </w:r>
    </w:p>
    <w:p w:rsidR="001D187B" w:rsidRDefault="001D187B" w:rsidP="001D187B">
      <w:pPr>
        <w:contextualSpacing/>
        <w:rPr>
          <w:u w:val="single"/>
        </w:rPr>
      </w:pPr>
    </w:p>
    <w:p w:rsidR="001D187B" w:rsidRDefault="001D187B" w:rsidP="001D187B">
      <w:pPr>
        <w:contextualSpacing/>
        <w:rPr>
          <w:u w:val="single"/>
        </w:rPr>
      </w:pPr>
      <w:r>
        <w:rPr>
          <w:u w:val="single"/>
        </w:rPr>
        <w:t>Required Texts and Films</w:t>
      </w:r>
    </w:p>
    <w:p w:rsidR="001D187B" w:rsidRDefault="001D187B" w:rsidP="001D187B">
      <w:pPr>
        <w:contextualSpacing/>
        <w:rPr>
          <w:u w:val="single"/>
        </w:rPr>
      </w:pPr>
    </w:p>
    <w:p w:rsidR="001D187B" w:rsidRDefault="001D187B" w:rsidP="001D187B">
      <w:pPr>
        <w:ind w:left="720" w:hanging="720"/>
        <w:contextualSpacing/>
        <w:rPr>
          <w:i/>
        </w:rPr>
      </w:pPr>
      <w:r>
        <w:t xml:space="preserve">Sebastian </w:t>
      </w:r>
      <w:proofErr w:type="spellStart"/>
      <w:r>
        <w:t>Haffner</w:t>
      </w:r>
      <w:proofErr w:type="spellEnd"/>
      <w:r>
        <w:t xml:space="preserve">, </w:t>
      </w:r>
      <w:r>
        <w:rPr>
          <w:i/>
        </w:rPr>
        <w:t>Defying Hitler</w:t>
      </w:r>
      <w:r w:rsidR="0083675E">
        <w:rPr>
          <w:i/>
        </w:rPr>
        <w:t>: A Memoir</w:t>
      </w:r>
      <w:r>
        <w:rPr>
          <w:i/>
        </w:rPr>
        <w:t xml:space="preserve"> </w:t>
      </w:r>
    </w:p>
    <w:p w:rsidR="00673EA4" w:rsidRDefault="00673EA4" w:rsidP="00673EA4">
      <w:pPr>
        <w:ind w:left="720" w:hanging="720"/>
        <w:contextualSpacing/>
        <w:rPr>
          <w:i/>
        </w:rPr>
      </w:pPr>
      <w:r>
        <w:t xml:space="preserve">Peter </w:t>
      </w:r>
      <w:proofErr w:type="spellStart"/>
      <w:r>
        <w:t>Fritzsche</w:t>
      </w:r>
      <w:proofErr w:type="spellEnd"/>
      <w:r>
        <w:t xml:space="preserve">, </w:t>
      </w:r>
      <w:r>
        <w:rPr>
          <w:i/>
        </w:rPr>
        <w:t>Germans into Nazis</w:t>
      </w:r>
    </w:p>
    <w:p w:rsidR="001D187B" w:rsidRDefault="001D187B" w:rsidP="001D187B">
      <w:pPr>
        <w:ind w:left="720" w:hanging="720"/>
        <w:contextualSpacing/>
        <w:rPr>
          <w:i/>
        </w:rPr>
      </w:pPr>
      <w:r>
        <w:t xml:space="preserve">Christopher Browning, </w:t>
      </w:r>
      <w:r>
        <w:rPr>
          <w:i/>
        </w:rPr>
        <w:t>Ordinary Men: Reserve Police Battalion 101 and the Final Solution in Poland</w:t>
      </w:r>
    </w:p>
    <w:p w:rsidR="00F55CC6" w:rsidRDefault="00F55CC6" w:rsidP="001D187B">
      <w:pPr>
        <w:ind w:left="720" w:hanging="720"/>
        <w:contextualSpacing/>
      </w:pPr>
      <w:proofErr w:type="spellStart"/>
      <w:r>
        <w:t>Melita</w:t>
      </w:r>
      <w:proofErr w:type="spellEnd"/>
      <w:r>
        <w:t xml:space="preserve"> Maschmann, </w:t>
      </w:r>
      <w:r>
        <w:rPr>
          <w:i/>
        </w:rPr>
        <w:t>Account Rendered: A Dossier on my Former Self</w:t>
      </w:r>
      <w:r>
        <w:t>, trans. Geoffrey Strachan</w:t>
      </w:r>
      <w:r w:rsidR="0083675E">
        <w:t xml:space="preserve"> </w:t>
      </w:r>
    </w:p>
    <w:p w:rsidR="00336796" w:rsidRPr="00336796" w:rsidRDefault="00336796" w:rsidP="001D187B">
      <w:pPr>
        <w:ind w:left="720" w:hanging="720"/>
        <w:contextualSpacing/>
      </w:pPr>
      <w:r>
        <w:t xml:space="preserve">Roderick </w:t>
      </w:r>
      <w:proofErr w:type="spellStart"/>
      <w:r>
        <w:t>Stackleberg</w:t>
      </w:r>
      <w:proofErr w:type="spellEnd"/>
      <w:r>
        <w:t xml:space="preserve"> and Sally A. Winkle, eds., </w:t>
      </w:r>
      <w:proofErr w:type="gramStart"/>
      <w:r>
        <w:rPr>
          <w:i/>
        </w:rPr>
        <w:t>The</w:t>
      </w:r>
      <w:proofErr w:type="gramEnd"/>
      <w:r>
        <w:rPr>
          <w:i/>
        </w:rPr>
        <w:t xml:space="preserve"> Nazi Germany Sourcebook: An Anthology of Texts</w:t>
      </w:r>
      <w:r>
        <w:t xml:space="preserve"> </w:t>
      </w:r>
    </w:p>
    <w:p w:rsidR="00292167" w:rsidRPr="00292167" w:rsidRDefault="00336796" w:rsidP="001D187B">
      <w:pPr>
        <w:ind w:left="720" w:hanging="720"/>
        <w:contextualSpacing/>
      </w:pPr>
      <w:r>
        <w:t>Other readings</w:t>
      </w:r>
      <w:r w:rsidR="00292167">
        <w:t xml:space="preserve"> posted online</w:t>
      </w:r>
    </w:p>
    <w:p w:rsidR="0083675E" w:rsidRDefault="0083675E" w:rsidP="001D187B">
      <w:pPr>
        <w:contextualSpacing/>
      </w:pPr>
      <w:proofErr w:type="gramStart"/>
      <w:r>
        <w:t>film</w:t>
      </w:r>
      <w:proofErr w:type="gramEnd"/>
      <w:r>
        <w:t xml:space="preserve"> </w:t>
      </w:r>
      <w:r>
        <w:rPr>
          <w:i/>
        </w:rPr>
        <w:t>Night and Fog</w:t>
      </w:r>
      <w:r>
        <w:t xml:space="preserve"> (1956), shown in class</w:t>
      </w:r>
    </w:p>
    <w:p w:rsidR="0083675E" w:rsidRPr="0083675E" w:rsidRDefault="0083675E" w:rsidP="001D187B">
      <w:pPr>
        <w:contextualSpacing/>
      </w:pPr>
    </w:p>
    <w:p w:rsidR="001D187B" w:rsidRDefault="001D187B" w:rsidP="001D187B">
      <w:pPr>
        <w:rPr>
          <w:u w:val="single"/>
        </w:rPr>
      </w:pPr>
      <w:r>
        <w:rPr>
          <w:u w:val="single"/>
        </w:rPr>
        <w:t>Course Description and Objectives</w:t>
      </w:r>
    </w:p>
    <w:p w:rsidR="001D187B" w:rsidRDefault="001D187B" w:rsidP="001D187B">
      <w:r>
        <w:t>This course examines “Hitler’s Germany” – that is, the Germany that shaped Hitler and his generation, as well as the Germany he came to rule and ultimately brought to ruin. It begins therefore, with the German Empire, World War I, and the rise and fall of the Weimar Republic before considering the politics, society, and culture of the Third Reich, World War II, and the Holocaust. The course also briefly covers the occupation, denazification, and division of Germany, and introduces some of the major controversies among historians over how this dark and bloody chapter of Germany’s history should be interpreted and remembered. At the conclusion of the course, you should be able to:</w:t>
      </w:r>
    </w:p>
    <w:p w:rsidR="001D187B" w:rsidRDefault="001D187B" w:rsidP="001D187B">
      <w:pPr>
        <w:pStyle w:val="ListParagraph"/>
        <w:numPr>
          <w:ilvl w:val="0"/>
          <w:numId w:val="1"/>
        </w:numPr>
      </w:pPr>
      <w:r>
        <w:t>Give a chronological narrative of the key events in the history of Germany from ca. 1900 to 1949</w:t>
      </w:r>
    </w:p>
    <w:p w:rsidR="001D187B" w:rsidRDefault="001D187B" w:rsidP="001D187B">
      <w:pPr>
        <w:pStyle w:val="ListParagraph"/>
        <w:numPr>
          <w:ilvl w:val="0"/>
          <w:numId w:val="1"/>
        </w:numPr>
      </w:pPr>
      <w:r>
        <w:t>Identify important figures, ideas, and events from this period of German history and explain their significance</w:t>
      </w:r>
    </w:p>
    <w:p w:rsidR="001D187B" w:rsidRDefault="001D187B" w:rsidP="001D187B">
      <w:pPr>
        <w:pStyle w:val="ListParagraph"/>
        <w:numPr>
          <w:ilvl w:val="0"/>
          <w:numId w:val="1"/>
        </w:numPr>
      </w:pPr>
      <w:r>
        <w:t>Make arguments regarding the interpretation of the history of Nazi Germany, anti-Semitism, and the Holocaust, supported by evidence</w:t>
      </w:r>
    </w:p>
    <w:p w:rsidR="001D187B" w:rsidRDefault="001D187B" w:rsidP="001D187B">
      <w:pPr>
        <w:rPr>
          <w:b/>
        </w:rPr>
      </w:pPr>
      <w:r w:rsidRPr="00462F16">
        <w:rPr>
          <w:b/>
          <w:i/>
        </w:rPr>
        <w:t>Please note:</w:t>
      </w:r>
      <w:r>
        <w:t xml:space="preserve"> </w:t>
      </w:r>
      <w:r w:rsidRPr="00462F16">
        <w:t xml:space="preserve">This course has a hybrid format, in which </w:t>
      </w:r>
      <w:r w:rsidRPr="00462F16">
        <w:rPr>
          <w:b/>
        </w:rPr>
        <w:t xml:space="preserve">lectures are “broken up” with class discussions and activities during almost every class meeting. </w:t>
      </w:r>
      <w:r w:rsidRPr="001D187B">
        <w:rPr>
          <w:b/>
          <w:i/>
          <w:u w:val="single"/>
        </w:rPr>
        <w:t>You s</w:t>
      </w:r>
      <w:r w:rsidR="00A00A60">
        <w:rPr>
          <w:b/>
          <w:i/>
          <w:u w:val="single"/>
        </w:rPr>
        <w:t xml:space="preserve">hould come prepared to </w:t>
      </w:r>
      <w:r w:rsidRPr="001D187B">
        <w:rPr>
          <w:b/>
          <w:i/>
          <w:u w:val="single"/>
        </w:rPr>
        <w:t>discuss the readings and otherwise actively participate every time you attend class.</w:t>
      </w:r>
      <w:r w:rsidRPr="00462F16">
        <w:t xml:space="preserve"> Keeping up </w:t>
      </w:r>
      <w:r w:rsidRPr="00462F16">
        <w:lastRenderedPageBreak/>
        <w:t xml:space="preserve">with the assigned readings for each class session will therefore be essential for </w:t>
      </w:r>
      <w:r>
        <w:t xml:space="preserve">your </w:t>
      </w:r>
      <w:r w:rsidRPr="00462F16">
        <w:t>success in the course.</w:t>
      </w:r>
      <w:r w:rsidRPr="00462F16">
        <w:rPr>
          <w:b/>
        </w:rPr>
        <w:t xml:space="preserve"> </w:t>
      </w:r>
    </w:p>
    <w:p w:rsidR="001D187B" w:rsidRDefault="001D187B" w:rsidP="001D187B">
      <w:pPr>
        <w:rPr>
          <w:u w:val="single"/>
        </w:rPr>
      </w:pPr>
      <w:r>
        <w:rPr>
          <w:u w:val="single"/>
        </w:rPr>
        <w:t>Assessment and Grading</w:t>
      </w:r>
    </w:p>
    <w:p w:rsidR="001D187B" w:rsidRDefault="001D187B" w:rsidP="001D187B">
      <w:r>
        <w:t xml:space="preserve">You will be assessed in three different areas of increasing complexity: (1) </w:t>
      </w:r>
      <w:r>
        <w:rPr>
          <w:b/>
        </w:rPr>
        <w:t>historical knowledge</w:t>
      </w:r>
      <w:r>
        <w:t xml:space="preserve">, (2) </w:t>
      </w:r>
      <w:r>
        <w:rPr>
          <w:b/>
        </w:rPr>
        <w:t xml:space="preserve">historical thinking, </w:t>
      </w:r>
      <w:r>
        <w:t xml:space="preserve">and (3) </w:t>
      </w:r>
      <w:r>
        <w:rPr>
          <w:b/>
        </w:rPr>
        <w:t xml:space="preserve">historical skills. </w:t>
      </w:r>
      <w:r>
        <w:t xml:space="preserve">You could also think of these three areas as </w:t>
      </w:r>
      <w:r>
        <w:rPr>
          <w:b/>
        </w:rPr>
        <w:t>what historians know</w:t>
      </w:r>
      <w:r>
        <w:t xml:space="preserve">, </w:t>
      </w:r>
      <w:r>
        <w:rPr>
          <w:b/>
        </w:rPr>
        <w:t>how historians think</w:t>
      </w:r>
      <w:r>
        <w:rPr>
          <w:b/>
          <w:i/>
        </w:rPr>
        <w:t xml:space="preserve">, </w:t>
      </w:r>
      <w:r>
        <w:t xml:space="preserve">and </w:t>
      </w:r>
      <w:r>
        <w:rPr>
          <w:b/>
        </w:rPr>
        <w:t>what historians do</w:t>
      </w:r>
      <w:r>
        <w:t xml:space="preserve">. </w:t>
      </w:r>
    </w:p>
    <w:p w:rsidR="001D187B" w:rsidRDefault="001D187B" w:rsidP="001D187B">
      <w:r>
        <w:t>Introductory courses will concentrate more heavily on Area 1 – that is, on learning information about the history of a particular time and place. Area 2 challenges you to ask certain questions about the information: why is it important? How do we discover this information through analyzing historical sources? What are the limits of these sources? More advanced courses will focus on Area 3, which requires you to use these questions to “do history:” conducting research with both primary and secondary sources.</w:t>
      </w:r>
    </w:p>
    <w:tbl>
      <w:tblPr>
        <w:tblStyle w:val="TableGrid"/>
        <w:tblW w:w="0" w:type="auto"/>
        <w:tblLook w:val="04A0" w:firstRow="1" w:lastRow="0" w:firstColumn="1" w:lastColumn="0" w:noHBand="0" w:noVBand="1"/>
      </w:tblPr>
      <w:tblGrid>
        <w:gridCol w:w="4788"/>
        <w:gridCol w:w="4788"/>
      </w:tblGrid>
      <w:tr w:rsidR="001D187B" w:rsidTr="004E3F24">
        <w:tc>
          <w:tcPr>
            <w:tcW w:w="4788" w:type="dxa"/>
          </w:tcPr>
          <w:p w:rsidR="001D187B" w:rsidRPr="001D1BFF" w:rsidRDefault="001D187B" w:rsidP="004E3F24">
            <w:pPr>
              <w:rPr>
                <w:b/>
              </w:rPr>
            </w:pPr>
            <w:r>
              <w:rPr>
                <w:b/>
              </w:rPr>
              <w:t>1: Historical Knowledge</w:t>
            </w:r>
          </w:p>
        </w:tc>
        <w:tc>
          <w:tcPr>
            <w:tcW w:w="4788" w:type="dxa"/>
          </w:tcPr>
          <w:p w:rsidR="001D187B" w:rsidRDefault="001D187B" w:rsidP="001D187B">
            <w:pPr>
              <w:pStyle w:val="ListParagraph"/>
              <w:numPr>
                <w:ilvl w:val="0"/>
                <w:numId w:val="2"/>
              </w:numPr>
            </w:pPr>
            <w:r>
              <w:t>Ability to identify key figures, ideas, and events</w:t>
            </w:r>
          </w:p>
          <w:p w:rsidR="001D187B" w:rsidRDefault="001D187B" w:rsidP="001D187B">
            <w:pPr>
              <w:pStyle w:val="ListParagraph"/>
              <w:numPr>
                <w:ilvl w:val="0"/>
                <w:numId w:val="2"/>
              </w:numPr>
            </w:pPr>
            <w:r>
              <w:t>Awareness of broad themes characterizing a particular historical era</w:t>
            </w:r>
          </w:p>
          <w:p w:rsidR="001D187B" w:rsidRDefault="001D187B" w:rsidP="001D187B">
            <w:pPr>
              <w:pStyle w:val="ListParagraph"/>
              <w:numPr>
                <w:ilvl w:val="0"/>
                <w:numId w:val="2"/>
              </w:numPr>
            </w:pPr>
            <w:r>
              <w:t>Mastery of historical narrative, placing events in chronological sequence and drawing causal relationships between them</w:t>
            </w:r>
          </w:p>
        </w:tc>
      </w:tr>
      <w:tr w:rsidR="001D187B" w:rsidTr="004E3F24">
        <w:tc>
          <w:tcPr>
            <w:tcW w:w="4788" w:type="dxa"/>
          </w:tcPr>
          <w:p w:rsidR="001D187B" w:rsidRPr="001D1BFF" w:rsidRDefault="001D187B" w:rsidP="004E3F24">
            <w:pPr>
              <w:rPr>
                <w:b/>
              </w:rPr>
            </w:pPr>
            <w:r>
              <w:rPr>
                <w:b/>
              </w:rPr>
              <w:t>2: Historical Thinking</w:t>
            </w:r>
          </w:p>
        </w:tc>
        <w:tc>
          <w:tcPr>
            <w:tcW w:w="4788" w:type="dxa"/>
          </w:tcPr>
          <w:p w:rsidR="001D187B" w:rsidRDefault="001D187B" w:rsidP="001D187B">
            <w:pPr>
              <w:pStyle w:val="ListParagraph"/>
              <w:numPr>
                <w:ilvl w:val="0"/>
                <w:numId w:val="3"/>
              </w:numPr>
            </w:pPr>
            <w:r>
              <w:t>Ability to place primary sources in their historical context and identify their broader significance</w:t>
            </w:r>
          </w:p>
          <w:p w:rsidR="001D187B" w:rsidRDefault="001D187B" w:rsidP="001D187B">
            <w:pPr>
              <w:pStyle w:val="ListParagraph"/>
              <w:numPr>
                <w:ilvl w:val="0"/>
                <w:numId w:val="3"/>
              </w:numPr>
            </w:pPr>
            <w:r>
              <w:t>Awareness of the ways in which contingency, individual beliefs and experiences, social values, and environment influence historical actors</w:t>
            </w:r>
          </w:p>
          <w:p w:rsidR="001D187B" w:rsidRDefault="001D187B" w:rsidP="001D187B">
            <w:pPr>
              <w:pStyle w:val="ListParagraph"/>
              <w:numPr>
                <w:ilvl w:val="0"/>
                <w:numId w:val="3"/>
              </w:numPr>
            </w:pPr>
            <w:r>
              <w:t>Mastery of critical analysis of texts using contextual clues and outside historical knowledge</w:t>
            </w:r>
          </w:p>
        </w:tc>
      </w:tr>
      <w:tr w:rsidR="001D187B" w:rsidTr="004E3F24">
        <w:tc>
          <w:tcPr>
            <w:tcW w:w="4788" w:type="dxa"/>
          </w:tcPr>
          <w:p w:rsidR="001D187B" w:rsidRPr="001D1BFF" w:rsidRDefault="001D187B" w:rsidP="004E3F24">
            <w:pPr>
              <w:rPr>
                <w:b/>
              </w:rPr>
            </w:pPr>
            <w:r>
              <w:rPr>
                <w:b/>
              </w:rPr>
              <w:t>3: Historical Skills</w:t>
            </w:r>
          </w:p>
        </w:tc>
        <w:tc>
          <w:tcPr>
            <w:tcW w:w="4788" w:type="dxa"/>
          </w:tcPr>
          <w:p w:rsidR="001D187B" w:rsidRDefault="001D187B" w:rsidP="001D187B">
            <w:pPr>
              <w:pStyle w:val="ListParagraph"/>
              <w:numPr>
                <w:ilvl w:val="0"/>
                <w:numId w:val="4"/>
              </w:numPr>
            </w:pPr>
            <w:r>
              <w:t>Ability to construct an original argument about a historical subject supported by evidence, using primary and secondary sources</w:t>
            </w:r>
          </w:p>
          <w:p w:rsidR="001D187B" w:rsidRDefault="001D187B" w:rsidP="001D187B">
            <w:pPr>
              <w:pStyle w:val="ListParagraph"/>
              <w:numPr>
                <w:ilvl w:val="0"/>
                <w:numId w:val="4"/>
              </w:numPr>
            </w:pPr>
            <w:r>
              <w:t>Awareness of existing historical scholarship and the analytical frameworks historians use</w:t>
            </w:r>
          </w:p>
          <w:p w:rsidR="001D187B" w:rsidRDefault="001D187B" w:rsidP="001D187B">
            <w:pPr>
              <w:pStyle w:val="ListParagraph"/>
              <w:numPr>
                <w:ilvl w:val="0"/>
                <w:numId w:val="4"/>
              </w:numPr>
            </w:pPr>
            <w:r>
              <w:t>Mastery of creative engagement with history to produce new knowledge in conversation with other scholars</w:t>
            </w:r>
          </w:p>
        </w:tc>
      </w:tr>
    </w:tbl>
    <w:p w:rsidR="001D187B" w:rsidRDefault="001D187B" w:rsidP="001D187B"/>
    <w:p w:rsidR="001D187B" w:rsidRDefault="001D187B" w:rsidP="001D187B">
      <w:r>
        <w:lastRenderedPageBreak/>
        <w:t xml:space="preserve">Assignments in this course will target each of these three assessment areas. (1) </w:t>
      </w:r>
      <w:r>
        <w:rPr>
          <w:b/>
        </w:rPr>
        <w:t>in-class quizzes,</w:t>
      </w:r>
      <w:r>
        <w:t xml:space="preserve"> (2) </w:t>
      </w:r>
      <w:r>
        <w:rPr>
          <w:b/>
        </w:rPr>
        <w:t>CAPSI reading responses,</w:t>
      </w:r>
      <w:r>
        <w:t xml:space="preserve"> and (3) </w:t>
      </w:r>
      <w:r>
        <w:rPr>
          <w:b/>
        </w:rPr>
        <w:t xml:space="preserve">papers. </w:t>
      </w:r>
    </w:p>
    <w:p w:rsidR="001D187B" w:rsidRDefault="001D187B" w:rsidP="001D187B">
      <w:pPr>
        <w:pStyle w:val="ListParagraph"/>
        <w:numPr>
          <w:ilvl w:val="0"/>
          <w:numId w:val="5"/>
        </w:numPr>
      </w:pPr>
      <w:r>
        <w:rPr>
          <w:b/>
        </w:rPr>
        <w:t>In-class quizzes</w:t>
      </w:r>
      <w:r>
        <w:t xml:space="preserve"> assess Area 1, Historical Knowledge. They will test your mastery of the course material and are primarily intended to make sure I’ve succeeded in giving you a basic understanding of the material covered in lecture. They will also encourage you to attend class regularly and take good notes, as you will have a minute to look through them before the quiz begins. There will be 11 quizzes over the course of the semester, peer-graded in class. At the end of the semester, your lowest quiz grade will be dropped.</w:t>
      </w:r>
    </w:p>
    <w:p w:rsidR="009215E4" w:rsidRDefault="009215E4" w:rsidP="009215E4">
      <w:pPr>
        <w:pStyle w:val="ListParagraph"/>
      </w:pPr>
    </w:p>
    <w:p w:rsidR="009215E4" w:rsidRDefault="001D187B" w:rsidP="009215E4">
      <w:pPr>
        <w:pStyle w:val="ListParagraph"/>
        <w:numPr>
          <w:ilvl w:val="0"/>
          <w:numId w:val="5"/>
        </w:numPr>
      </w:pPr>
      <w:r w:rsidRPr="009215E4">
        <w:rPr>
          <w:b/>
        </w:rPr>
        <w:t xml:space="preserve">CAPSI reading responses </w:t>
      </w:r>
      <w:r>
        <w:t xml:space="preserve">assess Area 2, Historical Thinking. </w:t>
      </w:r>
      <w:r w:rsidRPr="00673EA4">
        <w:t xml:space="preserve">They </w:t>
      </w:r>
      <w:r>
        <w:t xml:space="preserve">will require you to analyze the primary source readings assigned for each week of the course by identifying each source’s </w:t>
      </w:r>
      <w:r w:rsidRPr="009215E4">
        <w:rPr>
          <w:b/>
          <w:u w:val="single"/>
        </w:rPr>
        <w:t>C</w:t>
      </w:r>
      <w:r>
        <w:t xml:space="preserve">ontext, </w:t>
      </w:r>
      <w:r w:rsidRPr="009215E4">
        <w:rPr>
          <w:b/>
          <w:u w:val="single"/>
        </w:rPr>
        <w:t>A</w:t>
      </w:r>
      <w:r>
        <w:t xml:space="preserve">udience, </w:t>
      </w:r>
      <w:r w:rsidRPr="009215E4">
        <w:rPr>
          <w:b/>
          <w:u w:val="single"/>
        </w:rPr>
        <w:t>P</w:t>
      </w:r>
      <w:r>
        <w:t xml:space="preserve">urpose, </w:t>
      </w:r>
      <w:r w:rsidRPr="009215E4">
        <w:rPr>
          <w:b/>
          <w:u w:val="single"/>
        </w:rPr>
        <w:t>S</w:t>
      </w:r>
      <w:r>
        <w:t xml:space="preserve">peaker, and </w:t>
      </w:r>
      <w:r w:rsidRPr="009215E4">
        <w:rPr>
          <w:b/>
          <w:u w:val="single"/>
        </w:rPr>
        <w:t>I</w:t>
      </w:r>
      <w:r>
        <w:t xml:space="preserve">mportance (see worksheet and example on the following pages at the end of the syllabus). </w:t>
      </w:r>
      <w:r w:rsidR="009215E4">
        <w:t xml:space="preserve">Each week, you will have 2-4 assigned CAPSI Readings. You will read </w:t>
      </w:r>
      <w:r w:rsidR="009215E4" w:rsidRPr="009215E4">
        <w:rPr>
          <w:b/>
          <w:i/>
        </w:rPr>
        <w:t xml:space="preserve">all </w:t>
      </w:r>
      <w:r w:rsidR="009215E4">
        <w:t xml:space="preserve">of these readings, but only turn in a CAPSI sheet for </w:t>
      </w:r>
      <w:r w:rsidR="009215E4" w:rsidRPr="009215E4">
        <w:rPr>
          <w:b/>
          <w:i/>
        </w:rPr>
        <w:t>one</w:t>
      </w:r>
      <w:r w:rsidR="009215E4" w:rsidRPr="009215E4">
        <w:rPr>
          <w:b/>
        </w:rPr>
        <w:t xml:space="preserve"> </w:t>
      </w:r>
      <w:r w:rsidR="009215E4">
        <w:t xml:space="preserve">of them (whichever you like). </w:t>
      </w:r>
      <w:r>
        <w:t xml:space="preserve">Filling out these CAPSI sheets will not only prepare you to discuss the readings in class, but also help you study for the final exam. </w:t>
      </w:r>
    </w:p>
    <w:p w:rsidR="009215E4" w:rsidRDefault="009215E4" w:rsidP="009215E4">
      <w:pPr>
        <w:pStyle w:val="ListParagraph"/>
      </w:pPr>
    </w:p>
    <w:p w:rsidR="001D187B" w:rsidRDefault="001D187B" w:rsidP="001D187B">
      <w:pPr>
        <w:pStyle w:val="ListParagraph"/>
        <w:numPr>
          <w:ilvl w:val="0"/>
          <w:numId w:val="5"/>
        </w:numPr>
      </w:pPr>
      <w:r>
        <w:rPr>
          <w:b/>
        </w:rPr>
        <w:t xml:space="preserve">Papers </w:t>
      </w:r>
      <w:r>
        <w:t xml:space="preserve">assess your ability to apply your knowledge and thinking in Area 3, Historical Skills. This course has two “tracks:” </w:t>
      </w:r>
      <w:r>
        <w:rPr>
          <w:b/>
        </w:rPr>
        <w:t xml:space="preserve">Track A </w:t>
      </w:r>
      <w:r>
        <w:t xml:space="preserve">is aimed at beginners in the college-level study of history, and </w:t>
      </w:r>
      <w:r>
        <w:rPr>
          <w:b/>
        </w:rPr>
        <w:t xml:space="preserve">Track B </w:t>
      </w:r>
      <w:r>
        <w:t xml:space="preserve">is for History majors and advanced students. Track A has two modestly-sized papers: a Primary Source Analysis paper and Secondary Source Analysis paper. </w:t>
      </w:r>
      <w:r w:rsidRPr="00DE3703">
        <w:rPr>
          <w:b/>
        </w:rPr>
        <w:t>Track B</w:t>
      </w:r>
      <w:r>
        <w:t xml:space="preserve"> is writing a 10-15 page research paper. More details on these papers are below. </w:t>
      </w:r>
      <w:r w:rsidRPr="00EA677B">
        <w:rPr>
          <w:b/>
        </w:rPr>
        <w:t>You must commit in writing to either Track A or Track B no later than [DATE].</w:t>
      </w:r>
    </w:p>
    <w:p w:rsidR="001D187B" w:rsidRDefault="001D187B" w:rsidP="001D187B">
      <w:r>
        <w:t xml:space="preserve">In addition to these assignments, there will be one cumulative </w:t>
      </w:r>
      <w:r>
        <w:rPr>
          <w:b/>
        </w:rPr>
        <w:t xml:space="preserve">final exam. </w:t>
      </w:r>
      <w:r>
        <w:t xml:space="preserve">The exam will have three parts. As with the course assignments, these sections are targeted at the three assessment areas. </w:t>
      </w:r>
    </w:p>
    <w:p w:rsidR="001D187B" w:rsidRDefault="001D187B" w:rsidP="001D187B">
      <w:pPr>
        <w:pStyle w:val="ListParagraph"/>
        <w:numPr>
          <w:ilvl w:val="0"/>
          <w:numId w:val="6"/>
        </w:numPr>
      </w:pPr>
      <w:r w:rsidRPr="001E24F6">
        <w:rPr>
          <w:b/>
        </w:rPr>
        <w:t>Part One</w:t>
      </w:r>
      <w:r>
        <w:t xml:space="preserve"> will ask you to identify key terms (a person, event, place, or idea) from a list of key terms covered in the course (see lecture outlines). For each term, you will write a minimum of four sentences in which you identify the term, place it in historical context (including a specific date), and explain why it is important. You will be given a list of 5 terms; you must identify 3 of these 5.</w:t>
      </w:r>
    </w:p>
    <w:p w:rsidR="009215E4" w:rsidRDefault="009215E4" w:rsidP="009215E4">
      <w:pPr>
        <w:pStyle w:val="ListParagraph"/>
      </w:pPr>
    </w:p>
    <w:p w:rsidR="001D187B" w:rsidRDefault="001D187B" w:rsidP="001D187B">
      <w:pPr>
        <w:pStyle w:val="ListParagraph"/>
        <w:numPr>
          <w:ilvl w:val="0"/>
          <w:numId w:val="6"/>
        </w:numPr>
      </w:pPr>
      <w:r>
        <w:rPr>
          <w:b/>
        </w:rPr>
        <w:t xml:space="preserve">Part Two </w:t>
      </w:r>
      <w:r>
        <w:t xml:space="preserve">will ask you to fill out a CAPSI sheet for a short “mystery document” related to the course material. Using clues from the document and your own historical knowledge, you will place the document in context and provide information about the document’s likely author, audience, and purpose, ultimately identifying its historical significance. </w:t>
      </w:r>
    </w:p>
    <w:p w:rsidR="009215E4" w:rsidRDefault="009215E4" w:rsidP="009215E4">
      <w:pPr>
        <w:pStyle w:val="ListParagraph"/>
      </w:pPr>
    </w:p>
    <w:p w:rsidR="009215E4" w:rsidRDefault="009215E4" w:rsidP="009215E4">
      <w:pPr>
        <w:pStyle w:val="ListParagraph"/>
      </w:pPr>
    </w:p>
    <w:p w:rsidR="001D187B" w:rsidRDefault="001D187B" w:rsidP="001D187B">
      <w:pPr>
        <w:pStyle w:val="ListParagraph"/>
        <w:numPr>
          <w:ilvl w:val="0"/>
          <w:numId w:val="6"/>
        </w:numPr>
      </w:pPr>
      <w:r>
        <w:rPr>
          <w:b/>
        </w:rPr>
        <w:t xml:space="preserve">Part Three </w:t>
      </w:r>
      <w:r>
        <w:t xml:space="preserve">will ask you to write an essay in response to a prompt. You will be given a list of 3 prompts; you will choose and write a response to 1 of these 3. </w:t>
      </w:r>
    </w:p>
    <w:p w:rsidR="001D187B" w:rsidRDefault="001D187B" w:rsidP="001D187B">
      <w:r>
        <w:t>Your final grade for the course will be calculated as follows:</w:t>
      </w:r>
    </w:p>
    <w:p w:rsidR="001D187B" w:rsidRDefault="001D187B" w:rsidP="001D187B">
      <w:pPr>
        <w:spacing w:line="240" w:lineRule="auto"/>
        <w:contextualSpacing/>
      </w:pPr>
      <w:r>
        <w:t>In-class quizzes:</w:t>
      </w:r>
      <w:r>
        <w:tab/>
      </w:r>
      <w:r>
        <w:tab/>
      </w:r>
      <w:r>
        <w:tab/>
        <w:t>10%</w:t>
      </w:r>
    </w:p>
    <w:p w:rsidR="001D187B" w:rsidRDefault="001D187B" w:rsidP="001D187B">
      <w:pPr>
        <w:spacing w:line="240" w:lineRule="auto"/>
        <w:contextualSpacing/>
      </w:pPr>
      <w:r>
        <w:t>CAPSI reading responses:</w:t>
      </w:r>
      <w:r>
        <w:tab/>
      </w:r>
      <w:r>
        <w:tab/>
        <w:t>20%</w:t>
      </w:r>
    </w:p>
    <w:p w:rsidR="001D187B" w:rsidRDefault="001D187B" w:rsidP="001D187B">
      <w:pPr>
        <w:spacing w:line="240" w:lineRule="auto"/>
        <w:contextualSpacing/>
      </w:pPr>
      <w:r>
        <w:rPr>
          <w:noProof/>
        </w:rPr>
        <mc:AlternateContent>
          <mc:Choice Requires="wps">
            <w:drawing>
              <wp:anchor distT="0" distB="0" distL="114300" distR="114300" simplePos="0" relativeHeight="251660288" behindDoc="1" locked="0" layoutInCell="1" allowOverlap="1" wp14:anchorId="49ACC319" wp14:editId="03C56A88">
                <wp:simplePos x="0" y="0"/>
                <wp:positionH relativeFrom="column">
                  <wp:posOffset>2714625</wp:posOffset>
                </wp:positionH>
                <wp:positionV relativeFrom="paragraph">
                  <wp:posOffset>56515</wp:posOffset>
                </wp:positionV>
                <wp:extent cx="2257425" cy="333375"/>
                <wp:effectExtent l="0" t="0" r="9525" b="952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7425" cy="333375"/>
                        </a:xfrm>
                        <a:prstGeom prst="rect">
                          <a:avLst/>
                        </a:prstGeom>
                        <a:solidFill>
                          <a:srgbClr val="FFFFFF"/>
                        </a:solidFill>
                        <a:ln w="9525">
                          <a:noFill/>
                          <a:miter lim="800000"/>
                          <a:headEnd/>
                          <a:tailEnd/>
                        </a:ln>
                      </wps:spPr>
                      <wps:txbx>
                        <w:txbxContent>
                          <w:p w:rsidR="001D187B" w:rsidRDefault="001D187B" w:rsidP="001D187B">
                            <w:r>
                              <w:t>OR Track B Paper: 40%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13.75pt;margin-top:4.45pt;width:177.75pt;height:26.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" stroked="f">
                <v:textbox>
                  <w:txbxContent>
                    <w:p w:rsidR="001D187B" w:rsidRDefault="001D187B" w:rsidP="001D187B">
                      <w:r>
                        <w:t>OR Track B Paper: 40%</w:t>
                      </w:r>
                    </w:p>
                  </w:txbxContent>
                </v:textbox>
              </v:shape>
            </w:pict>
          </mc:Fallback>
        </mc:AlternateContent>
      </w:r>
      <w:r>
        <w:rPr>
          <w:noProof/>
        </w:rPr>
        <mc:AlternateContent>
          <mc:Choice Requires="wps">
            <w:drawing>
              <wp:anchor distT="0" distB="0" distL="114300" distR="114300" simplePos="0" relativeHeight="251659264" behindDoc="1" locked="0" layoutInCell="1" allowOverlap="1" wp14:anchorId="47948BB8" wp14:editId="28C0E10B">
                <wp:simplePos x="0" y="0"/>
                <wp:positionH relativeFrom="column">
                  <wp:posOffset>2571750</wp:posOffset>
                </wp:positionH>
                <wp:positionV relativeFrom="paragraph">
                  <wp:posOffset>66040</wp:posOffset>
                </wp:positionV>
                <wp:extent cx="104775" cy="238125"/>
                <wp:effectExtent l="0" t="0" r="28575" b="28575"/>
                <wp:wrapNone/>
                <wp:docPr id="1" name="Right Brace 1"/>
                <wp:cNvGraphicFramePr/>
                <a:graphic xmlns:a="http://schemas.openxmlformats.org/drawingml/2006/main">
                  <a:graphicData uri="http://schemas.microsoft.com/office/word/2010/wordprocessingShape">
                    <wps:wsp>
                      <wps:cNvSpPr/>
                      <wps:spPr>
                        <a:xfrm>
                          <a:off x="0" y="0"/>
                          <a:ext cx="104775" cy="238125"/>
                        </a:xfrm>
                        <a:prstGeom prst="righ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1" o:spid="_x0000_s1026" type="#_x0000_t88" style="position:absolute;margin-left:202.5pt;margin-top:5.2pt;width:8.25pt;height:18.75pt;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" adj="792" strokecolor="black [3040]"/>
            </w:pict>
          </mc:Fallback>
        </mc:AlternateContent>
      </w:r>
      <w:r>
        <w:t xml:space="preserve">Track </w:t>
      </w:r>
      <w:proofErr w:type="gramStart"/>
      <w:r>
        <w:t>A</w:t>
      </w:r>
      <w:proofErr w:type="gramEnd"/>
      <w:r>
        <w:t xml:space="preserve"> Paper 1:</w:t>
      </w:r>
      <w:r>
        <w:tab/>
      </w:r>
      <w:r>
        <w:tab/>
      </w:r>
      <w:r>
        <w:tab/>
        <w:t>20%</w:t>
      </w:r>
    </w:p>
    <w:p w:rsidR="001D187B" w:rsidRDefault="001D187B" w:rsidP="001D187B">
      <w:pPr>
        <w:spacing w:line="240" w:lineRule="auto"/>
        <w:contextualSpacing/>
      </w:pPr>
      <w:r>
        <w:t xml:space="preserve">Track </w:t>
      </w:r>
      <w:proofErr w:type="gramStart"/>
      <w:r>
        <w:t>A</w:t>
      </w:r>
      <w:proofErr w:type="gramEnd"/>
      <w:r>
        <w:t xml:space="preserve"> Paper 2:</w:t>
      </w:r>
      <w:r>
        <w:tab/>
      </w:r>
      <w:r>
        <w:tab/>
      </w:r>
      <w:r>
        <w:tab/>
        <w:t>20%</w:t>
      </w:r>
    </w:p>
    <w:p w:rsidR="001D187B" w:rsidRDefault="001D187B" w:rsidP="001D187B">
      <w:pPr>
        <w:spacing w:line="240" w:lineRule="auto"/>
        <w:contextualSpacing/>
      </w:pPr>
      <w:r>
        <w:t>Exam:</w:t>
      </w:r>
      <w:r>
        <w:tab/>
      </w:r>
      <w:r>
        <w:tab/>
      </w:r>
      <w:r>
        <w:tab/>
      </w:r>
      <w:r>
        <w:tab/>
      </w:r>
      <w:r>
        <w:tab/>
        <w:t>30%</w:t>
      </w:r>
    </w:p>
    <w:p w:rsidR="001D187B" w:rsidRDefault="001D187B" w:rsidP="001D187B">
      <w:pPr>
        <w:spacing w:line="240" w:lineRule="auto"/>
        <w:contextualSpacing/>
      </w:pPr>
    </w:p>
    <w:p w:rsidR="001D187B" w:rsidRDefault="001D187B" w:rsidP="001D187B">
      <w:pPr>
        <w:spacing w:line="240" w:lineRule="auto"/>
        <w:contextualSpacing/>
        <w:rPr>
          <w:u w:val="single"/>
        </w:rPr>
      </w:pPr>
      <w:r>
        <w:rPr>
          <w:u w:val="single"/>
        </w:rPr>
        <w:t>TRACK A Paper One: Primary Source Analysis Assignment</w:t>
      </w:r>
    </w:p>
    <w:p w:rsidR="001D187B" w:rsidRDefault="001D187B" w:rsidP="001D187B">
      <w:pPr>
        <w:spacing w:line="240" w:lineRule="auto"/>
        <w:contextualSpacing/>
        <w:rPr>
          <w:u w:val="single"/>
        </w:rPr>
      </w:pPr>
    </w:p>
    <w:p w:rsidR="001D187B" w:rsidRDefault="001D187B" w:rsidP="001D187B">
      <w:r w:rsidRPr="00F41B2B">
        <w:rPr>
          <w:i/>
        </w:rPr>
        <w:t>Primary sources</w:t>
      </w:r>
      <w:r>
        <w:t xml:space="preserve"> are texts, images, or objects which come from the time and place a historian is studying. They provide the raw material which historians use as evidence in their work to uncover and interpret the past. For this assignment, you will choose a primary source (or a collection of related so</w:t>
      </w:r>
      <w:r w:rsidR="00510BD8">
        <w:t>urces) from Germany between ca. 1900</w:t>
      </w:r>
      <w:r>
        <w:t xml:space="preserve"> and 1945. You will then write a </w:t>
      </w:r>
      <w:r w:rsidRPr="009B7185">
        <w:rPr>
          <w:b/>
        </w:rPr>
        <w:t>5-</w:t>
      </w:r>
      <w:r>
        <w:rPr>
          <w:b/>
        </w:rPr>
        <w:t>7</w:t>
      </w:r>
      <w:r w:rsidRPr="007E47B2">
        <w:rPr>
          <w:b/>
        </w:rPr>
        <w:t xml:space="preserve"> page, double-spaced paper</w:t>
      </w:r>
      <w:r>
        <w:t xml:space="preserve"> (12 pt. font, 1 inch margins) in which you briefly describe </w:t>
      </w:r>
      <w:r w:rsidRPr="00695FD0">
        <w:t xml:space="preserve">and </w:t>
      </w:r>
      <w:r w:rsidRPr="00695FD0">
        <w:rPr>
          <w:b/>
          <w:i/>
          <w:u w:val="single"/>
        </w:rPr>
        <w:t>thoroughly</w:t>
      </w:r>
      <w:r w:rsidRPr="00695FD0">
        <w:rPr>
          <w:u w:val="single"/>
        </w:rPr>
        <w:t xml:space="preserve"> </w:t>
      </w:r>
      <w:r w:rsidRPr="00932430">
        <w:rPr>
          <w:b/>
          <w:i/>
          <w:u w:val="single"/>
        </w:rPr>
        <w:t>interpret</w:t>
      </w:r>
      <w:r>
        <w:t xml:space="preserve"> this source. (For tips on finding primary sources, see the handout.) Choose a source that you find fascinating. Pursue your interests and be creative!</w:t>
      </w:r>
    </w:p>
    <w:p w:rsidR="001D187B" w:rsidRDefault="001D187B" w:rsidP="001D187B">
      <w:r>
        <w:t>When writing your paper, you should address the following questions:</w:t>
      </w:r>
    </w:p>
    <w:p w:rsidR="001D187B" w:rsidRDefault="001D187B" w:rsidP="001D187B">
      <w:pPr>
        <w:pStyle w:val="ListParagraph"/>
        <w:numPr>
          <w:ilvl w:val="0"/>
          <w:numId w:val="7"/>
        </w:numPr>
      </w:pPr>
      <w:r>
        <w:t xml:space="preserve">Who wrote/created this source, when, and why? </w:t>
      </w:r>
    </w:p>
    <w:p w:rsidR="001D187B" w:rsidRDefault="001D187B" w:rsidP="001D187B">
      <w:pPr>
        <w:pStyle w:val="ListParagraph"/>
        <w:numPr>
          <w:ilvl w:val="0"/>
          <w:numId w:val="7"/>
        </w:numPr>
      </w:pPr>
      <w:r>
        <w:t xml:space="preserve">Who was his/her intended audience? </w:t>
      </w:r>
    </w:p>
    <w:p w:rsidR="001D187B" w:rsidRDefault="001D187B" w:rsidP="001D187B">
      <w:pPr>
        <w:pStyle w:val="ListParagraph"/>
        <w:numPr>
          <w:ilvl w:val="0"/>
          <w:numId w:val="7"/>
        </w:numPr>
      </w:pPr>
      <w:r>
        <w:t>What argument or point of view was he/she trying to communicate?</w:t>
      </w:r>
    </w:p>
    <w:p w:rsidR="001D187B" w:rsidRDefault="001D187B" w:rsidP="001D187B">
      <w:pPr>
        <w:pStyle w:val="ListParagraph"/>
        <w:numPr>
          <w:ilvl w:val="0"/>
          <w:numId w:val="7"/>
        </w:numPr>
      </w:pPr>
      <w:r>
        <w:t xml:space="preserve">What can (and </w:t>
      </w:r>
      <w:r>
        <w:rPr>
          <w:i/>
        </w:rPr>
        <w:t>can’t</w:t>
      </w:r>
      <w:r>
        <w:t>) this source tell us about the time and place in which it was created? What questions about the past can it help us answer, and what new questions might it raise? In short, what is its historical significance?</w:t>
      </w:r>
    </w:p>
    <w:p w:rsidR="001D187B" w:rsidRDefault="001D187B" w:rsidP="001D187B">
      <w:pPr>
        <w:spacing w:line="240" w:lineRule="auto"/>
        <w:contextualSpacing/>
      </w:pPr>
      <w:r>
        <w:t xml:space="preserve">This assignment is </w:t>
      </w:r>
      <w:r>
        <w:rPr>
          <w:b/>
        </w:rPr>
        <w:t>due [insert date]</w:t>
      </w:r>
      <w:r>
        <w:t xml:space="preserve">. </w:t>
      </w:r>
    </w:p>
    <w:p w:rsidR="001D187B" w:rsidRDefault="001D187B" w:rsidP="001D187B">
      <w:pPr>
        <w:spacing w:line="240" w:lineRule="auto"/>
        <w:contextualSpacing/>
      </w:pPr>
    </w:p>
    <w:p w:rsidR="001D187B" w:rsidRDefault="001D187B" w:rsidP="001D187B">
      <w:pPr>
        <w:spacing w:line="240" w:lineRule="auto"/>
        <w:contextualSpacing/>
        <w:rPr>
          <w:u w:val="single"/>
        </w:rPr>
      </w:pPr>
      <w:r>
        <w:rPr>
          <w:u w:val="single"/>
        </w:rPr>
        <w:t>TRACK A Paper Two: Secondary Source Analysis Assignment</w:t>
      </w:r>
    </w:p>
    <w:p w:rsidR="001D187B" w:rsidRDefault="001D187B" w:rsidP="001D187B">
      <w:pPr>
        <w:spacing w:line="240" w:lineRule="auto"/>
        <w:contextualSpacing/>
        <w:rPr>
          <w:u w:val="single"/>
        </w:rPr>
      </w:pPr>
    </w:p>
    <w:p w:rsidR="001D187B" w:rsidRDefault="001D187B" w:rsidP="001D187B">
      <w:r>
        <w:rPr>
          <w:i/>
        </w:rPr>
        <w:t>Secondary</w:t>
      </w:r>
      <w:r w:rsidRPr="00F41B2B">
        <w:rPr>
          <w:i/>
        </w:rPr>
        <w:t xml:space="preserve"> sources</w:t>
      </w:r>
      <w:r>
        <w:t xml:space="preserve"> are sources of information about the past that were created by a person who did not experience that past first-hand. Historians rely on secondary sources not only to learn about the past, </w:t>
      </w:r>
      <w:r>
        <w:rPr>
          <w:i/>
        </w:rPr>
        <w:t xml:space="preserve">but also </w:t>
      </w:r>
      <w:r>
        <w:t xml:space="preserve">what other scholars have said about it. </w:t>
      </w:r>
      <w:r w:rsidRPr="00DC4849">
        <w:rPr>
          <w:b/>
        </w:rPr>
        <w:t xml:space="preserve">Find an academic article written about a topic </w:t>
      </w:r>
      <w:r w:rsidRPr="00756F84">
        <w:rPr>
          <w:b/>
          <w:u w:val="single"/>
        </w:rPr>
        <w:t>related to the primary source you selected for your previous paper</w:t>
      </w:r>
      <w:r w:rsidRPr="00DC4849">
        <w:rPr>
          <w:b/>
        </w:rPr>
        <w:t>.</w:t>
      </w:r>
      <w:r>
        <w:t xml:space="preserve"> This article must be </w:t>
      </w:r>
      <w:r w:rsidRPr="005431D6">
        <w:rPr>
          <w:b/>
        </w:rPr>
        <w:t>at least 10 pages long</w:t>
      </w:r>
      <w:r>
        <w:rPr>
          <w:b/>
        </w:rPr>
        <w:t>, no more than 30 years old,</w:t>
      </w:r>
      <w:r>
        <w:t xml:space="preserve"> and </w:t>
      </w:r>
      <w:r>
        <w:rPr>
          <w:b/>
        </w:rPr>
        <w:t xml:space="preserve">cannot be a newspaper article, </w:t>
      </w:r>
      <w:r w:rsidRPr="00FA294D">
        <w:rPr>
          <w:b/>
        </w:rPr>
        <w:t>book review, or</w:t>
      </w:r>
      <w:r>
        <w:rPr>
          <w:b/>
        </w:rPr>
        <w:t xml:space="preserve"> historiography</w:t>
      </w:r>
      <w:r w:rsidRPr="005431D6">
        <w:rPr>
          <w:b/>
        </w:rPr>
        <w:t xml:space="preserve"> review</w:t>
      </w:r>
      <w:r>
        <w:rPr>
          <w:b/>
        </w:rPr>
        <w:t xml:space="preserve"> </w:t>
      </w:r>
      <w:r>
        <w:t xml:space="preserve">(tips on the following page). </w:t>
      </w:r>
      <w:r w:rsidRPr="007A4CA9">
        <w:rPr>
          <w:b/>
        </w:rPr>
        <w:t>Attach a copy of this article</w:t>
      </w:r>
      <w:r>
        <w:t xml:space="preserve"> to a </w:t>
      </w:r>
      <w:r w:rsidRPr="005431D6">
        <w:rPr>
          <w:b/>
        </w:rPr>
        <w:t>5 page</w:t>
      </w:r>
      <w:r>
        <w:rPr>
          <w:b/>
        </w:rPr>
        <w:t>, double-spaced</w:t>
      </w:r>
      <w:r w:rsidRPr="005431D6">
        <w:rPr>
          <w:b/>
        </w:rPr>
        <w:t xml:space="preserve"> reader’s response</w:t>
      </w:r>
      <w:r>
        <w:t xml:space="preserve"> (12 pt. font, 1 inch margins) which addresses the following questions:</w:t>
      </w:r>
    </w:p>
    <w:p w:rsidR="001D187B" w:rsidRDefault="001D187B" w:rsidP="001D187B">
      <w:pPr>
        <w:pStyle w:val="ListParagraph"/>
        <w:numPr>
          <w:ilvl w:val="0"/>
          <w:numId w:val="7"/>
        </w:numPr>
      </w:pPr>
      <w:r>
        <w:lastRenderedPageBreak/>
        <w:t xml:space="preserve">Who wrote the article, about what, and when? </w:t>
      </w:r>
    </w:p>
    <w:p w:rsidR="001D187B" w:rsidRDefault="001D187B" w:rsidP="001D187B">
      <w:pPr>
        <w:pStyle w:val="ListParagraph"/>
        <w:numPr>
          <w:ilvl w:val="0"/>
          <w:numId w:val="7"/>
        </w:numPr>
      </w:pPr>
      <w:r>
        <w:t>What is the author’s argument? (Do NOT just quote it; re-state it in your own words.)</w:t>
      </w:r>
    </w:p>
    <w:p w:rsidR="001D187B" w:rsidRDefault="001D187B" w:rsidP="001D187B">
      <w:pPr>
        <w:pStyle w:val="ListParagraph"/>
        <w:numPr>
          <w:ilvl w:val="0"/>
          <w:numId w:val="7"/>
        </w:numPr>
      </w:pPr>
      <w:r>
        <w:t>What primary sources does the author use as evidence to support his/her argument?</w:t>
      </w:r>
    </w:p>
    <w:p w:rsidR="001D187B" w:rsidRDefault="001D187B" w:rsidP="001D187B">
      <w:pPr>
        <w:pStyle w:val="ListParagraph"/>
        <w:numPr>
          <w:ilvl w:val="0"/>
          <w:numId w:val="7"/>
        </w:numPr>
      </w:pPr>
      <w:r>
        <w:t xml:space="preserve">Do you find the author’s argument persuasive? Why or why not? Explain thoroughly. </w:t>
      </w:r>
    </w:p>
    <w:p w:rsidR="001D187B" w:rsidRDefault="001D187B" w:rsidP="001D187B">
      <w:pPr>
        <w:pStyle w:val="ListParagraph"/>
        <w:numPr>
          <w:ilvl w:val="0"/>
          <w:numId w:val="7"/>
        </w:numPr>
      </w:pPr>
      <w:r>
        <w:t>Why is the author’s topic important? Why should we care about his/her research?</w:t>
      </w:r>
    </w:p>
    <w:p w:rsidR="001D187B" w:rsidRDefault="001D187B" w:rsidP="001D187B">
      <w:pPr>
        <w:spacing w:line="240" w:lineRule="auto"/>
        <w:contextualSpacing/>
      </w:pPr>
      <w:r>
        <w:t xml:space="preserve">This assignment is </w:t>
      </w:r>
      <w:r>
        <w:rPr>
          <w:b/>
        </w:rPr>
        <w:t>due [insert date.</w:t>
      </w:r>
      <w:r>
        <w:t>]</w:t>
      </w:r>
    </w:p>
    <w:p w:rsidR="001D187B" w:rsidRDefault="001D187B" w:rsidP="001D187B">
      <w:pPr>
        <w:spacing w:line="240" w:lineRule="auto"/>
        <w:contextualSpacing/>
      </w:pPr>
    </w:p>
    <w:p w:rsidR="001D187B" w:rsidRDefault="001D187B" w:rsidP="001D187B">
      <w:pPr>
        <w:spacing w:line="240" w:lineRule="auto"/>
        <w:contextualSpacing/>
        <w:rPr>
          <w:u w:val="single"/>
        </w:rPr>
      </w:pPr>
      <w:r>
        <w:rPr>
          <w:u w:val="single"/>
        </w:rPr>
        <w:t>TRACK B Research Paper</w:t>
      </w:r>
    </w:p>
    <w:p w:rsidR="001D187B" w:rsidRDefault="001D187B" w:rsidP="001D187B">
      <w:pPr>
        <w:spacing w:line="240" w:lineRule="auto"/>
        <w:contextualSpacing/>
        <w:rPr>
          <w:u w:val="single"/>
        </w:rPr>
      </w:pPr>
    </w:p>
    <w:p w:rsidR="001D187B" w:rsidRDefault="001D187B" w:rsidP="001D187B">
      <w:r>
        <w:t>For this assignment, you will write a 10-15 page paper (12 pt. font, double-spaced) which:</w:t>
      </w:r>
    </w:p>
    <w:p w:rsidR="001D187B" w:rsidRDefault="001D187B" w:rsidP="001D187B">
      <w:pPr>
        <w:pStyle w:val="ListParagraph"/>
        <w:numPr>
          <w:ilvl w:val="0"/>
          <w:numId w:val="8"/>
        </w:numPr>
      </w:pPr>
      <w:r>
        <w:t xml:space="preserve">Analyzes a </w:t>
      </w:r>
      <w:r w:rsidRPr="00605E1C">
        <w:rPr>
          <w:b/>
        </w:rPr>
        <w:t>primary source or collection of related sources</w:t>
      </w:r>
      <w:r>
        <w:t xml:space="preserve"> relating to 19</w:t>
      </w:r>
      <w:r w:rsidRPr="00DA6F38">
        <w:rPr>
          <w:vertAlign w:val="superscript"/>
        </w:rPr>
        <w:t>th</w:t>
      </w:r>
      <w:r>
        <w:t>-century Europe</w:t>
      </w:r>
    </w:p>
    <w:p w:rsidR="001D187B" w:rsidRPr="000D5D55" w:rsidRDefault="001D187B" w:rsidP="001D187B">
      <w:pPr>
        <w:pStyle w:val="ListParagraph"/>
        <w:numPr>
          <w:ilvl w:val="0"/>
          <w:numId w:val="8"/>
        </w:numPr>
      </w:pPr>
      <w:r>
        <w:t xml:space="preserve">Makes an argument about </w:t>
      </w:r>
      <w:r w:rsidRPr="00930BA9">
        <w:rPr>
          <w:b/>
        </w:rPr>
        <w:t>how to interpret these sources</w:t>
      </w:r>
      <w:r>
        <w:t xml:space="preserve"> and </w:t>
      </w:r>
      <w:r w:rsidRPr="00930BA9">
        <w:rPr>
          <w:b/>
        </w:rPr>
        <w:t>why they are important</w:t>
      </w:r>
    </w:p>
    <w:p w:rsidR="001D187B" w:rsidRDefault="001D187B" w:rsidP="001D187B">
      <w:pPr>
        <w:pStyle w:val="ListParagraph"/>
        <w:numPr>
          <w:ilvl w:val="0"/>
          <w:numId w:val="8"/>
        </w:numPr>
      </w:pPr>
      <w:r w:rsidRPr="000D5D55">
        <w:rPr>
          <w:b/>
        </w:rPr>
        <w:t xml:space="preserve">Identifies </w:t>
      </w:r>
      <w:r w:rsidR="00510BD8">
        <w:rPr>
          <w:b/>
        </w:rPr>
        <w:t xml:space="preserve">at least </w:t>
      </w:r>
      <w:r w:rsidRPr="000D5D55">
        <w:rPr>
          <w:b/>
        </w:rPr>
        <w:t>one point on which historians have disagreed</w:t>
      </w:r>
      <w:r>
        <w:t xml:space="preserve"> over how to interpret either your source(s) or a topic directly related to your source(s), presents the various arguments, and </w:t>
      </w:r>
      <w:r w:rsidRPr="000D5D55">
        <w:rPr>
          <w:b/>
        </w:rPr>
        <w:t>explain</w:t>
      </w:r>
      <w:r>
        <w:rPr>
          <w:b/>
        </w:rPr>
        <w:t>s</w:t>
      </w:r>
      <w:r w:rsidRPr="000D5D55">
        <w:rPr>
          <w:b/>
        </w:rPr>
        <w:t xml:space="preserve"> your own position</w:t>
      </w:r>
      <w:r>
        <w:t xml:space="preserve"> based on your source analysis</w:t>
      </w:r>
    </w:p>
    <w:p w:rsidR="001D187B" w:rsidRDefault="001D187B" w:rsidP="001D187B">
      <w:pPr>
        <w:pStyle w:val="ListParagraph"/>
        <w:numPr>
          <w:ilvl w:val="0"/>
          <w:numId w:val="8"/>
        </w:numPr>
      </w:pPr>
      <w:r>
        <w:t xml:space="preserve">Uses a </w:t>
      </w:r>
      <w:r w:rsidRPr="00930BA9">
        <w:rPr>
          <w:b/>
        </w:rPr>
        <w:t>minimum of 8 secondary sources</w:t>
      </w:r>
    </w:p>
    <w:p w:rsidR="001D187B" w:rsidRPr="00A83186" w:rsidRDefault="001D187B" w:rsidP="001D187B">
      <w:r w:rsidRPr="00216B49">
        <w:rPr>
          <w:b/>
        </w:rPr>
        <w:t>You will turn in a paper topic proposal with a research question and bibliography no later than [DATE].  The final paper will be due [DATE].</w:t>
      </w:r>
      <w:r>
        <w:t xml:space="preserve"> </w:t>
      </w:r>
    </w:p>
    <w:p w:rsidR="00A24DF7" w:rsidRDefault="00C21E14" w:rsidP="00E66D83">
      <w:pPr>
        <w:jc w:val="center"/>
      </w:pPr>
    </w:p>
    <w:p w:rsidR="00276E73" w:rsidRDefault="00276E73" w:rsidP="00276E73">
      <w:pPr>
        <w:rPr>
          <w:u w:val="single"/>
        </w:rPr>
      </w:pPr>
      <w:r>
        <w:rPr>
          <w:u w:val="single"/>
        </w:rPr>
        <w:t>Course Schedule</w:t>
      </w:r>
    </w:p>
    <w:p w:rsidR="00276E73" w:rsidRDefault="00276E73" w:rsidP="00276E73">
      <w:pPr>
        <w:tabs>
          <w:tab w:val="left" w:pos="720"/>
          <w:tab w:val="left" w:pos="1440"/>
          <w:tab w:val="left" w:pos="2880"/>
          <w:tab w:val="left" w:pos="3600"/>
        </w:tabs>
        <w:spacing w:line="240" w:lineRule="auto"/>
        <w:contextualSpacing/>
      </w:pPr>
      <w:r>
        <w:tab/>
        <w:t>WEEK ONE</w:t>
      </w:r>
    </w:p>
    <w:p w:rsidR="00276E73" w:rsidRDefault="00276E73" w:rsidP="00276E73">
      <w:pPr>
        <w:tabs>
          <w:tab w:val="left" w:pos="720"/>
          <w:tab w:val="left" w:pos="1440"/>
          <w:tab w:val="left" w:pos="2880"/>
          <w:tab w:val="left" w:pos="3600"/>
        </w:tabs>
        <w:spacing w:line="240" w:lineRule="auto"/>
        <w:contextualSpacing/>
      </w:pPr>
      <w:r>
        <w:tab/>
      </w:r>
      <w:r>
        <w:tab/>
        <w:t>Thurs, X/X</w:t>
      </w:r>
      <w:r>
        <w:tab/>
        <w:t>Introduction</w:t>
      </w:r>
    </w:p>
    <w:p w:rsidR="00276E73" w:rsidRDefault="00276E73" w:rsidP="00276E73">
      <w:pPr>
        <w:tabs>
          <w:tab w:val="left" w:pos="720"/>
          <w:tab w:val="left" w:pos="1440"/>
          <w:tab w:val="left" w:pos="2880"/>
          <w:tab w:val="left" w:pos="3600"/>
        </w:tabs>
        <w:spacing w:line="240" w:lineRule="auto"/>
        <w:contextualSpacing/>
      </w:pPr>
    </w:p>
    <w:p w:rsidR="00276E73" w:rsidRDefault="00276E73" w:rsidP="00276E73">
      <w:pPr>
        <w:tabs>
          <w:tab w:val="left" w:pos="720"/>
          <w:tab w:val="left" w:pos="1440"/>
          <w:tab w:val="left" w:pos="2880"/>
          <w:tab w:val="left" w:pos="3600"/>
        </w:tabs>
        <w:spacing w:line="240" w:lineRule="auto"/>
        <w:contextualSpacing/>
      </w:pPr>
      <w:r>
        <w:tab/>
        <w:t>WEEK TWO</w:t>
      </w:r>
    </w:p>
    <w:p w:rsidR="00276E73" w:rsidRDefault="00276E73" w:rsidP="00276E73">
      <w:pPr>
        <w:tabs>
          <w:tab w:val="left" w:pos="720"/>
          <w:tab w:val="left" w:pos="1440"/>
          <w:tab w:val="left" w:pos="2880"/>
          <w:tab w:val="left" w:pos="3600"/>
        </w:tabs>
        <w:spacing w:line="240" w:lineRule="auto"/>
        <w:contextualSpacing/>
      </w:pPr>
      <w:r>
        <w:tab/>
      </w:r>
      <w:r>
        <w:tab/>
        <w:t>Tues, X/X</w:t>
      </w:r>
      <w:r>
        <w:tab/>
        <w:t xml:space="preserve">German </w:t>
      </w:r>
      <w:proofErr w:type="spellStart"/>
      <w:r>
        <w:t>Kaiserreich</w:t>
      </w:r>
      <w:proofErr w:type="spellEnd"/>
      <w:r>
        <w:t>: Formative Years of the Front Generation</w:t>
      </w:r>
    </w:p>
    <w:p w:rsidR="00276E73" w:rsidRDefault="00276E73" w:rsidP="00510BD8">
      <w:pPr>
        <w:tabs>
          <w:tab w:val="left" w:pos="720"/>
          <w:tab w:val="left" w:pos="1440"/>
          <w:tab w:val="left" w:pos="2880"/>
          <w:tab w:val="left" w:pos="3600"/>
          <w:tab w:val="left" w:pos="4320"/>
        </w:tabs>
        <w:spacing w:line="240" w:lineRule="auto"/>
        <w:ind w:left="4320" w:hanging="4320"/>
        <w:contextualSpacing/>
      </w:pPr>
      <w:r>
        <w:tab/>
      </w:r>
      <w:r>
        <w:tab/>
      </w:r>
      <w:r>
        <w:tab/>
      </w:r>
      <w:r>
        <w:tab/>
        <w:t xml:space="preserve">CAPSI Readings: </w:t>
      </w:r>
      <w:r w:rsidR="00510BD8">
        <w:rPr>
          <w:i/>
        </w:rPr>
        <w:t xml:space="preserve">Nazi Germany Sourcebook </w:t>
      </w:r>
      <w:r w:rsidR="00510BD8">
        <w:t>(</w:t>
      </w:r>
      <w:r w:rsidR="00510BD8">
        <w:rPr>
          <w:i/>
        </w:rPr>
        <w:t>NGS</w:t>
      </w:r>
      <w:r w:rsidR="00510BD8">
        <w:t>) docs 1.2, 1.3, 1.6</w:t>
      </w:r>
    </w:p>
    <w:p w:rsidR="00276E73" w:rsidRDefault="00276E73" w:rsidP="00510BD8">
      <w:pPr>
        <w:tabs>
          <w:tab w:val="left" w:pos="720"/>
          <w:tab w:val="left" w:pos="1440"/>
          <w:tab w:val="left" w:pos="2880"/>
          <w:tab w:val="left" w:pos="3600"/>
          <w:tab w:val="left" w:pos="4320"/>
        </w:tabs>
        <w:spacing w:line="240" w:lineRule="auto"/>
        <w:ind w:left="4320" w:hanging="4320"/>
        <w:contextualSpacing/>
      </w:pPr>
      <w:r>
        <w:tab/>
      </w:r>
      <w:r>
        <w:tab/>
      </w:r>
      <w:r>
        <w:tab/>
      </w:r>
      <w:r>
        <w:tab/>
        <w:t>Non-CAPSI Readings:</w:t>
      </w:r>
      <w:r w:rsidR="00510BD8">
        <w:t xml:space="preserve"> </w:t>
      </w:r>
      <w:r w:rsidR="008E066E">
        <w:t>None</w:t>
      </w:r>
    </w:p>
    <w:p w:rsidR="00276E73" w:rsidRDefault="00276E73" w:rsidP="00276E73">
      <w:pPr>
        <w:tabs>
          <w:tab w:val="left" w:pos="720"/>
          <w:tab w:val="left" w:pos="1440"/>
          <w:tab w:val="left" w:pos="2880"/>
          <w:tab w:val="left" w:pos="3600"/>
          <w:tab w:val="left" w:pos="4320"/>
        </w:tabs>
        <w:spacing w:line="240" w:lineRule="auto"/>
        <w:contextualSpacing/>
      </w:pPr>
      <w:r>
        <w:tab/>
      </w:r>
      <w:r>
        <w:tab/>
        <w:t>Thurs, X/X</w:t>
      </w:r>
      <w:r>
        <w:tab/>
        <w:t>World War I</w:t>
      </w:r>
    </w:p>
    <w:p w:rsidR="00276E73" w:rsidRPr="008E066E" w:rsidRDefault="00276E73" w:rsidP="00276E73">
      <w:pPr>
        <w:tabs>
          <w:tab w:val="left" w:pos="720"/>
          <w:tab w:val="left" w:pos="1440"/>
          <w:tab w:val="left" w:pos="2880"/>
          <w:tab w:val="left" w:pos="3600"/>
          <w:tab w:val="left" w:pos="4320"/>
        </w:tabs>
        <w:spacing w:line="240" w:lineRule="auto"/>
        <w:contextualSpacing/>
      </w:pPr>
      <w:r>
        <w:tab/>
      </w:r>
      <w:r>
        <w:tab/>
      </w:r>
      <w:r>
        <w:tab/>
      </w:r>
      <w:r>
        <w:tab/>
        <w:t>CAPSI Readings:</w:t>
      </w:r>
      <w:r w:rsidR="008E066E">
        <w:t xml:space="preserve"> </w:t>
      </w:r>
      <w:r w:rsidR="008E066E">
        <w:rPr>
          <w:i/>
        </w:rPr>
        <w:t xml:space="preserve">NGS </w:t>
      </w:r>
      <w:r w:rsidR="008E066E">
        <w:t>docs 1.7, 1.9, 1.10</w:t>
      </w:r>
    </w:p>
    <w:p w:rsidR="00276E73" w:rsidRDefault="00276E73" w:rsidP="00276E73">
      <w:pPr>
        <w:tabs>
          <w:tab w:val="left" w:pos="720"/>
          <w:tab w:val="left" w:pos="1440"/>
          <w:tab w:val="left" w:pos="2880"/>
          <w:tab w:val="left" w:pos="3600"/>
          <w:tab w:val="left" w:pos="4320"/>
        </w:tabs>
        <w:spacing w:line="240" w:lineRule="auto"/>
        <w:contextualSpacing/>
      </w:pPr>
      <w:r>
        <w:tab/>
      </w:r>
      <w:r>
        <w:tab/>
      </w:r>
      <w:r>
        <w:tab/>
      </w:r>
      <w:r>
        <w:tab/>
        <w:t>Non-CAPSI Readings:</w:t>
      </w:r>
      <w:r w:rsidR="008E066E">
        <w:t xml:space="preserve"> </w:t>
      </w:r>
      <w:proofErr w:type="spellStart"/>
      <w:r w:rsidR="008E066E">
        <w:t>Fritzsche</w:t>
      </w:r>
      <w:proofErr w:type="spellEnd"/>
      <w:r w:rsidR="008E066E">
        <w:t xml:space="preserve"> 1-82</w:t>
      </w:r>
      <w:r w:rsidR="009E3D9E">
        <w:t xml:space="preserve">; </w:t>
      </w:r>
      <w:proofErr w:type="spellStart"/>
      <w:r w:rsidR="009E3D9E">
        <w:t>Haffner</w:t>
      </w:r>
      <w:proofErr w:type="spellEnd"/>
      <w:r w:rsidR="009E3D9E">
        <w:t xml:space="preserve"> 1-28</w:t>
      </w:r>
    </w:p>
    <w:p w:rsidR="00276E73" w:rsidRDefault="00276E73" w:rsidP="00276E73">
      <w:pPr>
        <w:tabs>
          <w:tab w:val="left" w:pos="720"/>
          <w:tab w:val="left" w:pos="1440"/>
          <w:tab w:val="left" w:pos="2880"/>
          <w:tab w:val="left" w:pos="3600"/>
          <w:tab w:val="left" w:pos="4320"/>
        </w:tabs>
        <w:spacing w:line="240" w:lineRule="auto"/>
        <w:contextualSpacing/>
      </w:pPr>
    </w:p>
    <w:p w:rsidR="00276E73" w:rsidRDefault="00276E73" w:rsidP="00276E73">
      <w:pPr>
        <w:tabs>
          <w:tab w:val="left" w:pos="720"/>
          <w:tab w:val="left" w:pos="1440"/>
          <w:tab w:val="left" w:pos="2880"/>
          <w:tab w:val="left" w:pos="3600"/>
          <w:tab w:val="left" w:pos="4320"/>
        </w:tabs>
        <w:spacing w:line="240" w:lineRule="auto"/>
        <w:contextualSpacing/>
      </w:pPr>
      <w:r>
        <w:tab/>
        <w:t>WEEK THREE</w:t>
      </w:r>
    </w:p>
    <w:p w:rsidR="00276E73" w:rsidRDefault="00276E73" w:rsidP="00276E73">
      <w:pPr>
        <w:tabs>
          <w:tab w:val="left" w:pos="720"/>
          <w:tab w:val="left" w:pos="1440"/>
          <w:tab w:val="left" w:pos="2880"/>
          <w:tab w:val="left" w:pos="3600"/>
          <w:tab w:val="left" w:pos="4320"/>
        </w:tabs>
        <w:spacing w:line="240" w:lineRule="auto"/>
        <w:contextualSpacing/>
      </w:pPr>
      <w:r>
        <w:tab/>
      </w:r>
      <w:r>
        <w:tab/>
        <w:t>Tues, X/X</w:t>
      </w:r>
      <w:r>
        <w:tab/>
      </w:r>
      <w:r w:rsidR="008E066E">
        <w:t>Defeat, Revolution, and the Founding of the Weimar Republic</w:t>
      </w:r>
    </w:p>
    <w:p w:rsidR="00276E73" w:rsidRPr="00CF68EC" w:rsidRDefault="00276E73" w:rsidP="00CF68EC">
      <w:pPr>
        <w:tabs>
          <w:tab w:val="left" w:pos="720"/>
          <w:tab w:val="left" w:pos="1440"/>
          <w:tab w:val="left" w:pos="2880"/>
          <w:tab w:val="left" w:pos="3600"/>
          <w:tab w:val="left" w:pos="4320"/>
        </w:tabs>
        <w:spacing w:line="240" w:lineRule="auto"/>
        <w:ind w:left="4320" w:hanging="4320"/>
        <w:contextualSpacing/>
      </w:pPr>
      <w:r>
        <w:tab/>
      </w:r>
      <w:r>
        <w:tab/>
      </w:r>
      <w:r>
        <w:tab/>
      </w:r>
      <w:r>
        <w:tab/>
        <w:t>CAPSI Readings:</w:t>
      </w:r>
      <w:r w:rsidR="008D3178">
        <w:t xml:space="preserve"> </w:t>
      </w:r>
      <w:r w:rsidR="008D3178">
        <w:rPr>
          <w:i/>
        </w:rPr>
        <w:t xml:space="preserve">NGS </w:t>
      </w:r>
      <w:r w:rsidR="008D3178">
        <w:t>docs 2.1, 2.2, 2.4</w:t>
      </w:r>
      <w:r w:rsidR="00CF68EC">
        <w:t xml:space="preserve">; Speech of German Delegation at Versailles Conference (from </w:t>
      </w:r>
      <w:proofErr w:type="spellStart"/>
      <w:r w:rsidR="00CF68EC">
        <w:t>Kaes</w:t>
      </w:r>
      <w:proofErr w:type="spellEnd"/>
      <w:r w:rsidR="00CF68EC">
        <w:t xml:space="preserve"> et. al., eds. </w:t>
      </w:r>
      <w:r w:rsidR="00CF68EC">
        <w:rPr>
          <w:i/>
        </w:rPr>
        <w:t xml:space="preserve">Weimar Republic Sourcebook </w:t>
      </w:r>
      <w:r w:rsidR="00CF68EC">
        <w:t>[</w:t>
      </w:r>
      <w:r w:rsidR="00CF68EC">
        <w:rPr>
          <w:i/>
        </w:rPr>
        <w:t>WRS</w:t>
      </w:r>
      <w:r w:rsidR="00CF68EC">
        <w:t>]</w:t>
      </w:r>
      <w:r w:rsidR="00CF68EC">
        <w:rPr>
          <w:i/>
        </w:rPr>
        <w:t xml:space="preserve">, </w:t>
      </w:r>
      <w:r w:rsidR="00CF68EC">
        <w:t>posted online)</w:t>
      </w:r>
    </w:p>
    <w:p w:rsidR="00276E73" w:rsidRDefault="00276E73" w:rsidP="00276E73">
      <w:pPr>
        <w:tabs>
          <w:tab w:val="left" w:pos="720"/>
          <w:tab w:val="left" w:pos="1440"/>
          <w:tab w:val="left" w:pos="2880"/>
          <w:tab w:val="left" w:pos="3600"/>
          <w:tab w:val="left" w:pos="4320"/>
        </w:tabs>
        <w:spacing w:line="240" w:lineRule="auto"/>
        <w:contextualSpacing/>
      </w:pPr>
      <w:r>
        <w:lastRenderedPageBreak/>
        <w:tab/>
      </w:r>
      <w:r>
        <w:tab/>
      </w:r>
      <w:r>
        <w:tab/>
      </w:r>
      <w:r>
        <w:tab/>
        <w:t>Non-CAPSI Readings:</w:t>
      </w:r>
      <w:r w:rsidR="008D3178">
        <w:t xml:space="preserve"> </w:t>
      </w:r>
      <w:proofErr w:type="spellStart"/>
      <w:r w:rsidR="008D3178">
        <w:t>Fritzsche</w:t>
      </w:r>
      <w:proofErr w:type="spellEnd"/>
      <w:r w:rsidR="008D3178">
        <w:t xml:space="preserve"> 83-100; </w:t>
      </w:r>
      <w:proofErr w:type="spellStart"/>
      <w:r w:rsidR="009E3D9E">
        <w:t>Haffner</w:t>
      </w:r>
      <w:proofErr w:type="spellEnd"/>
      <w:r w:rsidR="009E3D9E">
        <w:t xml:space="preserve"> 29-38</w:t>
      </w:r>
    </w:p>
    <w:p w:rsidR="00276E73" w:rsidRDefault="00276E73" w:rsidP="008D3178">
      <w:pPr>
        <w:tabs>
          <w:tab w:val="left" w:pos="720"/>
          <w:tab w:val="left" w:pos="1440"/>
          <w:tab w:val="left" w:pos="2880"/>
          <w:tab w:val="left" w:pos="3600"/>
          <w:tab w:val="left" w:pos="4320"/>
        </w:tabs>
        <w:spacing w:line="240" w:lineRule="auto"/>
        <w:ind w:left="2880" w:hanging="2880"/>
        <w:contextualSpacing/>
      </w:pPr>
      <w:r>
        <w:tab/>
      </w:r>
      <w:r>
        <w:tab/>
        <w:t>Thurs, X/X</w:t>
      </w:r>
      <w:r>
        <w:tab/>
      </w:r>
      <w:r w:rsidR="008D3178">
        <w:t xml:space="preserve">Political and Economic Chaos and the </w:t>
      </w:r>
      <w:r>
        <w:t>Foundations of the Nazi Party, 1919-1923</w:t>
      </w:r>
    </w:p>
    <w:p w:rsidR="00276E73" w:rsidRPr="008D3178" w:rsidRDefault="00276E73" w:rsidP="00072377">
      <w:pPr>
        <w:tabs>
          <w:tab w:val="left" w:pos="720"/>
          <w:tab w:val="left" w:pos="1440"/>
          <w:tab w:val="left" w:pos="2880"/>
          <w:tab w:val="left" w:pos="3600"/>
          <w:tab w:val="left" w:pos="4320"/>
        </w:tabs>
        <w:spacing w:line="240" w:lineRule="auto"/>
        <w:ind w:left="4320" w:hanging="4320"/>
        <w:contextualSpacing/>
      </w:pPr>
      <w:r>
        <w:tab/>
      </w:r>
      <w:r>
        <w:tab/>
      </w:r>
      <w:r>
        <w:tab/>
      </w:r>
      <w:r>
        <w:tab/>
        <w:t>CAPSI Readings:</w:t>
      </w:r>
      <w:r w:rsidR="008D3178">
        <w:t xml:space="preserve"> </w:t>
      </w:r>
      <w:r w:rsidR="008D3178">
        <w:rPr>
          <w:i/>
        </w:rPr>
        <w:t xml:space="preserve">NGS </w:t>
      </w:r>
      <w:r w:rsidR="008D3178">
        <w:t xml:space="preserve">docs </w:t>
      </w:r>
      <w:r w:rsidR="003F0E2C">
        <w:t>2.6, 2.7, 2.11, 2.13</w:t>
      </w:r>
    </w:p>
    <w:p w:rsidR="00276E73" w:rsidRDefault="00276E73" w:rsidP="00072377">
      <w:pPr>
        <w:tabs>
          <w:tab w:val="left" w:pos="720"/>
          <w:tab w:val="left" w:pos="1440"/>
          <w:tab w:val="left" w:pos="2880"/>
          <w:tab w:val="left" w:pos="3600"/>
          <w:tab w:val="left" w:pos="4320"/>
        </w:tabs>
        <w:spacing w:line="240" w:lineRule="auto"/>
        <w:ind w:left="4320" w:hanging="4320"/>
        <w:contextualSpacing/>
      </w:pPr>
      <w:r>
        <w:tab/>
      </w:r>
      <w:r>
        <w:tab/>
      </w:r>
      <w:r>
        <w:tab/>
      </w:r>
      <w:r>
        <w:tab/>
        <w:t>Non-CAPSI Readings:</w:t>
      </w:r>
      <w:r w:rsidR="008D3178">
        <w:t xml:space="preserve"> </w:t>
      </w:r>
      <w:proofErr w:type="spellStart"/>
      <w:r w:rsidR="008D3178">
        <w:t>Fritzsche</w:t>
      </w:r>
      <w:proofErr w:type="spellEnd"/>
      <w:r w:rsidR="008D3178">
        <w:t xml:space="preserve"> 101</w:t>
      </w:r>
      <w:r w:rsidR="008E066E">
        <w:t>-136</w:t>
      </w:r>
      <w:r w:rsidR="009E3D9E">
        <w:t xml:space="preserve">; </w:t>
      </w:r>
      <w:proofErr w:type="spellStart"/>
      <w:r w:rsidR="009E3D9E">
        <w:t>Haffner</w:t>
      </w:r>
      <w:proofErr w:type="spellEnd"/>
      <w:r w:rsidR="009E3D9E">
        <w:t xml:space="preserve"> 39-66</w:t>
      </w:r>
    </w:p>
    <w:p w:rsidR="00276E73" w:rsidRDefault="00276E73" w:rsidP="00276E73">
      <w:pPr>
        <w:tabs>
          <w:tab w:val="left" w:pos="720"/>
          <w:tab w:val="left" w:pos="1440"/>
          <w:tab w:val="left" w:pos="2880"/>
          <w:tab w:val="left" w:pos="3600"/>
          <w:tab w:val="left" w:pos="4320"/>
        </w:tabs>
        <w:spacing w:line="240" w:lineRule="auto"/>
        <w:contextualSpacing/>
      </w:pPr>
    </w:p>
    <w:p w:rsidR="00276E73" w:rsidRDefault="00276E73" w:rsidP="00276E73">
      <w:pPr>
        <w:tabs>
          <w:tab w:val="left" w:pos="720"/>
          <w:tab w:val="left" w:pos="1440"/>
          <w:tab w:val="left" w:pos="2880"/>
          <w:tab w:val="left" w:pos="3600"/>
          <w:tab w:val="left" w:pos="4320"/>
        </w:tabs>
        <w:spacing w:line="240" w:lineRule="auto"/>
        <w:contextualSpacing/>
      </w:pPr>
      <w:r>
        <w:tab/>
        <w:t>WEEK FOUR</w:t>
      </w:r>
    </w:p>
    <w:p w:rsidR="00276E73" w:rsidRDefault="00276E73" w:rsidP="00276E73">
      <w:pPr>
        <w:tabs>
          <w:tab w:val="left" w:pos="720"/>
          <w:tab w:val="left" w:pos="1440"/>
          <w:tab w:val="left" w:pos="2880"/>
          <w:tab w:val="left" w:pos="3600"/>
          <w:tab w:val="left" w:pos="4320"/>
        </w:tabs>
        <w:spacing w:line="240" w:lineRule="auto"/>
        <w:contextualSpacing/>
      </w:pPr>
      <w:r>
        <w:tab/>
      </w:r>
      <w:r>
        <w:tab/>
        <w:t>Tues, X/X</w:t>
      </w:r>
      <w:r>
        <w:tab/>
        <w:t>Weimar Culture</w:t>
      </w:r>
      <w:r w:rsidR="00DB3748">
        <w:t xml:space="preserve"> and its Critics</w:t>
      </w:r>
    </w:p>
    <w:p w:rsidR="00276E73" w:rsidRPr="00CE5E37" w:rsidRDefault="00276E73" w:rsidP="00CE5E37">
      <w:pPr>
        <w:tabs>
          <w:tab w:val="left" w:pos="720"/>
          <w:tab w:val="left" w:pos="1440"/>
          <w:tab w:val="left" w:pos="2880"/>
          <w:tab w:val="left" w:pos="3600"/>
          <w:tab w:val="left" w:pos="4320"/>
        </w:tabs>
        <w:spacing w:line="240" w:lineRule="auto"/>
        <w:ind w:left="4320" w:hanging="4320"/>
        <w:contextualSpacing/>
      </w:pPr>
      <w:r>
        <w:tab/>
      </w:r>
      <w:r>
        <w:tab/>
      </w:r>
      <w:r>
        <w:tab/>
      </w:r>
      <w:r>
        <w:tab/>
        <w:t>CAPSI Readings:</w:t>
      </w:r>
      <w:r w:rsidR="003F0E2C">
        <w:t xml:space="preserve"> </w:t>
      </w:r>
      <w:r w:rsidR="003F0E2C">
        <w:rPr>
          <w:i/>
        </w:rPr>
        <w:t xml:space="preserve">NGS </w:t>
      </w:r>
      <w:r w:rsidR="0052010F">
        <w:t xml:space="preserve">doc 2.11; </w:t>
      </w:r>
      <w:r w:rsidR="00CF68EC">
        <w:t xml:space="preserve">Elsa Herrmann, “This is the New Woman,” </w:t>
      </w:r>
      <w:r w:rsidR="00CF68EC">
        <w:rPr>
          <w:i/>
        </w:rPr>
        <w:t xml:space="preserve">WRS </w:t>
      </w:r>
      <w:r w:rsidR="00CF68EC">
        <w:t xml:space="preserve">(posted online); </w:t>
      </w:r>
      <w:r w:rsidR="00CE5E37">
        <w:t xml:space="preserve">Joseph Goebbels, “Around the </w:t>
      </w:r>
      <w:proofErr w:type="spellStart"/>
      <w:r w:rsidR="00CE5E37">
        <w:t>Gedächniskirche</w:t>
      </w:r>
      <w:proofErr w:type="spellEnd"/>
      <w:r w:rsidR="00CE5E37">
        <w:t xml:space="preserve">,” </w:t>
      </w:r>
      <w:r w:rsidR="00CE5E37">
        <w:rPr>
          <w:i/>
        </w:rPr>
        <w:t xml:space="preserve">WRS </w:t>
      </w:r>
      <w:r w:rsidR="00CE5E37">
        <w:t>(posted online)</w:t>
      </w:r>
    </w:p>
    <w:p w:rsidR="00276E73" w:rsidRDefault="00276E73" w:rsidP="00A00A60">
      <w:pPr>
        <w:tabs>
          <w:tab w:val="left" w:pos="720"/>
          <w:tab w:val="left" w:pos="1440"/>
          <w:tab w:val="left" w:pos="2880"/>
          <w:tab w:val="left" w:pos="3600"/>
          <w:tab w:val="left" w:pos="4320"/>
        </w:tabs>
        <w:spacing w:line="240" w:lineRule="auto"/>
        <w:ind w:left="4320" w:hanging="720"/>
        <w:contextualSpacing/>
      </w:pPr>
      <w:r>
        <w:t>Non-CAPSI Readings:</w:t>
      </w:r>
      <w:r w:rsidR="003F0E2C">
        <w:t xml:space="preserve"> </w:t>
      </w:r>
      <w:proofErr w:type="spellStart"/>
      <w:r w:rsidR="009E3D9E">
        <w:t>Haffner</w:t>
      </w:r>
      <w:proofErr w:type="spellEnd"/>
      <w:r w:rsidR="009E3D9E">
        <w:t xml:space="preserve"> 67-84; </w:t>
      </w:r>
      <w:proofErr w:type="gramStart"/>
      <w:r w:rsidR="00EA1E95">
        <w:t>Be</w:t>
      </w:r>
      <w:proofErr w:type="gramEnd"/>
      <w:r w:rsidR="00EA1E95">
        <w:t xml:space="preserve"> reading </w:t>
      </w:r>
      <w:proofErr w:type="spellStart"/>
      <w:r w:rsidR="00EA1E95">
        <w:t>Fritzsche</w:t>
      </w:r>
      <w:proofErr w:type="spellEnd"/>
      <w:r w:rsidR="00EA1E95">
        <w:t xml:space="preserve"> – big chunk due next week!</w:t>
      </w:r>
    </w:p>
    <w:p w:rsidR="00276E73" w:rsidRDefault="00276E73" w:rsidP="00276E73">
      <w:pPr>
        <w:tabs>
          <w:tab w:val="left" w:pos="720"/>
          <w:tab w:val="left" w:pos="1440"/>
          <w:tab w:val="left" w:pos="2880"/>
          <w:tab w:val="left" w:pos="3600"/>
          <w:tab w:val="left" w:pos="4320"/>
        </w:tabs>
        <w:spacing w:line="240" w:lineRule="auto"/>
        <w:contextualSpacing/>
      </w:pPr>
      <w:r>
        <w:tab/>
      </w:r>
      <w:r>
        <w:tab/>
        <w:t>Thurs, X/X</w:t>
      </w:r>
      <w:r>
        <w:tab/>
        <w:t>Weimar Politics</w:t>
      </w:r>
      <w:r w:rsidR="00DB3748">
        <w:t>: The Center Does Not Hold</w:t>
      </w:r>
    </w:p>
    <w:p w:rsidR="00276E73" w:rsidRPr="00EA1E95" w:rsidRDefault="00276E73" w:rsidP="00276E73">
      <w:pPr>
        <w:tabs>
          <w:tab w:val="left" w:pos="720"/>
          <w:tab w:val="left" w:pos="1440"/>
          <w:tab w:val="left" w:pos="2880"/>
          <w:tab w:val="left" w:pos="3600"/>
          <w:tab w:val="left" w:pos="4320"/>
        </w:tabs>
        <w:spacing w:line="240" w:lineRule="auto"/>
        <w:contextualSpacing/>
      </w:pPr>
      <w:r>
        <w:tab/>
      </w:r>
      <w:r>
        <w:tab/>
      </w:r>
      <w:r>
        <w:tab/>
      </w:r>
      <w:r>
        <w:tab/>
        <w:t>CAPSI Readings:</w:t>
      </w:r>
      <w:r w:rsidR="00EA1E95">
        <w:t xml:space="preserve"> </w:t>
      </w:r>
      <w:r w:rsidR="00EA1E95">
        <w:rPr>
          <w:i/>
        </w:rPr>
        <w:t xml:space="preserve">NGS </w:t>
      </w:r>
      <w:r w:rsidR="00EA1E95">
        <w:t>docs. 2.16, 2.17, 2.18, 2.19</w:t>
      </w:r>
    </w:p>
    <w:p w:rsidR="00276E73" w:rsidRDefault="00276E73" w:rsidP="000E67A4">
      <w:pPr>
        <w:tabs>
          <w:tab w:val="left" w:pos="720"/>
          <w:tab w:val="left" w:pos="1440"/>
          <w:tab w:val="left" w:pos="2880"/>
          <w:tab w:val="left" w:pos="3600"/>
          <w:tab w:val="left" w:pos="4320"/>
        </w:tabs>
        <w:spacing w:line="240" w:lineRule="auto"/>
        <w:ind w:left="4320" w:hanging="720"/>
        <w:contextualSpacing/>
      </w:pPr>
      <w:r>
        <w:t>Non-CAPSI Readings:</w:t>
      </w:r>
      <w:r w:rsidR="00326146">
        <w:t xml:space="preserve"> </w:t>
      </w:r>
      <w:r w:rsidR="00EA1E95">
        <w:t xml:space="preserve">Be reading </w:t>
      </w:r>
      <w:proofErr w:type="spellStart"/>
      <w:r w:rsidR="00EA1E95">
        <w:t>Fritzsche</w:t>
      </w:r>
      <w:proofErr w:type="spellEnd"/>
      <w:r w:rsidR="00EA1E95">
        <w:t xml:space="preserve"> – big chunk due next week!</w:t>
      </w:r>
    </w:p>
    <w:p w:rsidR="00276E73" w:rsidRDefault="00276E73" w:rsidP="00276E73">
      <w:pPr>
        <w:tabs>
          <w:tab w:val="left" w:pos="720"/>
          <w:tab w:val="left" w:pos="1440"/>
          <w:tab w:val="left" w:pos="2880"/>
          <w:tab w:val="left" w:pos="3600"/>
          <w:tab w:val="left" w:pos="4320"/>
        </w:tabs>
        <w:spacing w:line="240" w:lineRule="auto"/>
        <w:contextualSpacing/>
      </w:pPr>
    </w:p>
    <w:p w:rsidR="00276E73" w:rsidRDefault="00276E73" w:rsidP="00276E73">
      <w:pPr>
        <w:tabs>
          <w:tab w:val="left" w:pos="720"/>
          <w:tab w:val="left" w:pos="1440"/>
          <w:tab w:val="left" w:pos="2880"/>
          <w:tab w:val="left" w:pos="3600"/>
          <w:tab w:val="left" w:pos="4320"/>
        </w:tabs>
        <w:spacing w:line="240" w:lineRule="auto"/>
        <w:contextualSpacing/>
      </w:pPr>
      <w:r>
        <w:tab/>
        <w:t>WEEK FIVE</w:t>
      </w:r>
    </w:p>
    <w:p w:rsidR="00276E73" w:rsidRDefault="00276E73" w:rsidP="00276E73">
      <w:pPr>
        <w:tabs>
          <w:tab w:val="left" w:pos="720"/>
          <w:tab w:val="left" w:pos="1440"/>
          <w:tab w:val="left" w:pos="2880"/>
          <w:tab w:val="left" w:pos="3600"/>
          <w:tab w:val="left" w:pos="4320"/>
        </w:tabs>
        <w:spacing w:line="240" w:lineRule="auto"/>
        <w:contextualSpacing/>
      </w:pPr>
      <w:r>
        <w:tab/>
      </w:r>
      <w:r>
        <w:tab/>
        <w:t>Tues, X/X</w:t>
      </w:r>
      <w:r>
        <w:tab/>
        <w:t>Final Crisis of Weimar</w:t>
      </w:r>
    </w:p>
    <w:p w:rsidR="00A00A60" w:rsidRDefault="00276E73" w:rsidP="00A00A60">
      <w:pPr>
        <w:tabs>
          <w:tab w:val="left" w:pos="720"/>
          <w:tab w:val="left" w:pos="1440"/>
          <w:tab w:val="left" w:pos="2880"/>
          <w:tab w:val="left" w:pos="3600"/>
          <w:tab w:val="left" w:pos="4320"/>
        </w:tabs>
        <w:spacing w:line="240" w:lineRule="auto"/>
        <w:ind w:left="4320" w:hanging="720"/>
        <w:contextualSpacing/>
      </w:pPr>
      <w:r>
        <w:t>CAPSI Readings:</w:t>
      </w:r>
      <w:r w:rsidR="00F55CC6">
        <w:t xml:space="preserve"> </w:t>
      </w:r>
      <w:r w:rsidR="00EA1E95">
        <w:rPr>
          <w:i/>
        </w:rPr>
        <w:t xml:space="preserve">NGS </w:t>
      </w:r>
      <w:r w:rsidR="00EA1E95">
        <w:t>docs 2.20, 2.21, 2.22;</w:t>
      </w:r>
    </w:p>
    <w:p w:rsidR="00276E73" w:rsidRDefault="00276E73" w:rsidP="00A00A60">
      <w:pPr>
        <w:tabs>
          <w:tab w:val="left" w:pos="720"/>
          <w:tab w:val="left" w:pos="1440"/>
          <w:tab w:val="left" w:pos="2880"/>
          <w:tab w:val="left" w:pos="3600"/>
          <w:tab w:val="left" w:pos="4320"/>
        </w:tabs>
        <w:spacing w:line="240" w:lineRule="auto"/>
        <w:ind w:left="4320" w:hanging="720"/>
        <w:contextualSpacing/>
      </w:pPr>
      <w:r>
        <w:t>Non-CAPSI Readings:</w:t>
      </w:r>
      <w:r w:rsidR="00326146">
        <w:t xml:space="preserve"> </w:t>
      </w:r>
      <w:proofErr w:type="spellStart"/>
      <w:r w:rsidR="009E3D9E">
        <w:t>Haffner</w:t>
      </w:r>
      <w:proofErr w:type="spellEnd"/>
      <w:r w:rsidR="009E3D9E">
        <w:t xml:space="preserve"> 85-104; </w:t>
      </w:r>
      <w:proofErr w:type="gramStart"/>
      <w:r w:rsidR="00EA1E95">
        <w:t>Be</w:t>
      </w:r>
      <w:proofErr w:type="gramEnd"/>
      <w:r w:rsidR="00EA1E95">
        <w:t xml:space="preserve"> reading </w:t>
      </w:r>
      <w:proofErr w:type="spellStart"/>
      <w:r w:rsidR="00EA1E95">
        <w:t>Fritzsche</w:t>
      </w:r>
      <w:proofErr w:type="spellEnd"/>
      <w:r w:rsidR="00EA1E95">
        <w:t xml:space="preserve"> for Thurs</w:t>
      </w:r>
    </w:p>
    <w:p w:rsidR="00276E73" w:rsidRDefault="00276E73" w:rsidP="00276E73">
      <w:pPr>
        <w:tabs>
          <w:tab w:val="left" w:pos="720"/>
          <w:tab w:val="left" w:pos="1440"/>
          <w:tab w:val="left" w:pos="2880"/>
          <w:tab w:val="left" w:pos="3600"/>
          <w:tab w:val="left" w:pos="4320"/>
        </w:tabs>
        <w:spacing w:line="240" w:lineRule="auto"/>
        <w:contextualSpacing/>
      </w:pPr>
      <w:r>
        <w:tab/>
      </w:r>
      <w:r>
        <w:tab/>
        <w:t>Thurs, X/X</w:t>
      </w:r>
      <w:r>
        <w:tab/>
      </w:r>
      <w:proofErr w:type="gramStart"/>
      <w:r w:rsidR="004C0A59">
        <w:t>The</w:t>
      </w:r>
      <w:proofErr w:type="gramEnd"/>
      <w:r w:rsidR="004C0A59">
        <w:t xml:space="preserve"> Nazis Come to Power</w:t>
      </w:r>
    </w:p>
    <w:p w:rsidR="00A00A60" w:rsidRDefault="004C0A59" w:rsidP="00A00A60">
      <w:pPr>
        <w:tabs>
          <w:tab w:val="left" w:pos="720"/>
          <w:tab w:val="left" w:pos="1440"/>
          <w:tab w:val="left" w:pos="2880"/>
          <w:tab w:val="left" w:pos="3600"/>
          <w:tab w:val="left" w:pos="4320"/>
        </w:tabs>
        <w:spacing w:line="240" w:lineRule="auto"/>
        <w:ind w:left="4320" w:hanging="720"/>
        <w:contextualSpacing/>
      </w:pPr>
      <w:r w:rsidRPr="00394F0F">
        <w:t>CAPSI Readings:</w:t>
      </w:r>
      <w:r w:rsidR="00DB3748" w:rsidRPr="00394F0F">
        <w:t xml:space="preserve"> </w:t>
      </w:r>
      <w:r w:rsidR="00EA1E95" w:rsidRPr="00394F0F">
        <w:rPr>
          <w:i/>
        </w:rPr>
        <w:t xml:space="preserve">NGS </w:t>
      </w:r>
      <w:r w:rsidR="00EA1E95" w:rsidRPr="00394F0F">
        <w:t>docs 3.1, 3.2</w:t>
      </w:r>
      <w:r w:rsidR="0052010F" w:rsidRPr="00394F0F">
        <w:t>, 3.7, 3.23</w:t>
      </w:r>
    </w:p>
    <w:p w:rsidR="004C0A59" w:rsidRDefault="004C0A59" w:rsidP="00A00A60">
      <w:pPr>
        <w:tabs>
          <w:tab w:val="left" w:pos="720"/>
          <w:tab w:val="left" w:pos="1440"/>
          <w:tab w:val="left" w:pos="2880"/>
          <w:tab w:val="left" w:pos="3600"/>
          <w:tab w:val="left" w:pos="4320"/>
        </w:tabs>
        <w:spacing w:line="240" w:lineRule="auto"/>
        <w:ind w:left="4320" w:hanging="720"/>
        <w:contextualSpacing/>
      </w:pPr>
      <w:r>
        <w:t>Non-CAPSI Readings:</w:t>
      </w:r>
      <w:r w:rsidR="00326146">
        <w:t xml:space="preserve"> </w:t>
      </w:r>
      <w:r w:rsidR="009E3D9E" w:rsidRPr="00394F0F">
        <w:t xml:space="preserve">Maschmann Ch. 1, 1-17; </w:t>
      </w:r>
      <w:proofErr w:type="spellStart"/>
      <w:r w:rsidR="009E3D9E" w:rsidRPr="00394F0F">
        <w:t>Haffner</w:t>
      </w:r>
      <w:proofErr w:type="spellEnd"/>
      <w:r w:rsidR="009E3D9E" w:rsidRPr="00394F0F">
        <w:t xml:space="preserve"> 105-116; </w:t>
      </w:r>
      <w:proofErr w:type="spellStart"/>
      <w:r w:rsidR="00DB3748">
        <w:t>Fritzsche</w:t>
      </w:r>
      <w:proofErr w:type="spellEnd"/>
      <w:r w:rsidR="00DB3748">
        <w:t xml:space="preserve"> 137-214</w:t>
      </w:r>
    </w:p>
    <w:p w:rsidR="004C0A59" w:rsidRDefault="004C0A59" w:rsidP="00276E73">
      <w:pPr>
        <w:tabs>
          <w:tab w:val="left" w:pos="720"/>
          <w:tab w:val="left" w:pos="1440"/>
          <w:tab w:val="left" w:pos="2880"/>
          <w:tab w:val="left" w:pos="3600"/>
          <w:tab w:val="left" w:pos="4320"/>
        </w:tabs>
        <w:spacing w:line="240" w:lineRule="auto"/>
        <w:contextualSpacing/>
      </w:pPr>
    </w:p>
    <w:p w:rsidR="004C0A59" w:rsidRDefault="004C0A59" w:rsidP="00276E73">
      <w:pPr>
        <w:tabs>
          <w:tab w:val="left" w:pos="720"/>
          <w:tab w:val="left" w:pos="1440"/>
          <w:tab w:val="left" w:pos="2880"/>
          <w:tab w:val="left" w:pos="3600"/>
          <w:tab w:val="left" w:pos="4320"/>
        </w:tabs>
        <w:spacing w:line="240" w:lineRule="auto"/>
        <w:contextualSpacing/>
      </w:pPr>
      <w:r>
        <w:tab/>
        <w:t>WEEK SIX</w:t>
      </w:r>
    </w:p>
    <w:p w:rsidR="004C0A59" w:rsidRDefault="004C0A59" w:rsidP="00276E73">
      <w:pPr>
        <w:tabs>
          <w:tab w:val="left" w:pos="720"/>
          <w:tab w:val="left" w:pos="1440"/>
          <w:tab w:val="left" w:pos="2880"/>
          <w:tab w:val="left" w:pos="3600"/>
          <w:tab w:val="left" w:pos="4320"/>
        </w:tabs>
        <w:spacing w:line="240" w:lineRule="auto"/>
        <w:contextualSpacing/>
      </w:pPr>
      <w:r>
        <w:tab/>
      </w:r>
      <w:r>
        <w:tab/>
        <w:t>Tues, X/X</w:t>
      </w:r>
      <w:r>
        <w:tab/>
        <w:t>Dismantling Democracy, Consolidating Power</w:t>
      </w:r>
    </w:p>
    <w:p w:rsidR="004C0A59" w:rsidRDefault="004C0A59" w:rsidP="00A00A60">
      <w:pPr>
        <w:tabs>
          <w:tab w:val="left" w:pos="720"/>
          <w:tab w:val="left" w:pos="1440"/>
          <w:tab w:val="left" w:pos="2880"/>
          <w:tab w:val="left" w:pos="3600"/>
          <w:tab w:val="left" w:pos="4320"/>
        </w:tabs>
        <w:spacing w:line="240" w:lineRule="auto"/>
        <w:ind w:left="4320" w:hanging="720"/>
        <w:contextualSpacing/>
      </w:pPr>
      <w:r>
        <w:t>CAPSI Readings:</w:t>
      </w:r>
      <w:r w:rsidR="00F43388">
        <w:t xml:space="preserve"> </w:t>
      </w:r>
      <w:r w:rsidR="0052010F">
        <w:rPr>
          <w:i/>
        </w:rPr>
        <w:t xml:space="preserve">NGS </w:t>
      </w:r>
      <w:r w:rsidR="0052010F">
        <w:t>docs. 3.5, 3.6</w:t>
      </w:r>
      <w:r w:rsidR="00FC58AC">
        <w:t>, 3.8,</w:t>
      </w:r>
      <w:r w:rsidR="0052010F">
        <w:t xml:space="preserve"> 3.18; </w:t>
      </w:r>
      <w:proofErr w:type="spellStart"/>
      <w:r w:rsidR="00F43388">
        <w:t>Haffner</w:t>
      </w:r>
      <w:proofErr w:type="spellEnd"/>
      <w:r w:rsidR="00F43388">
        <w:t xml:space="preserve"> 117-139</w:t>
      </w:r>
    </w:p>
    <w:p w:rsidR="00DB3748" w:rsidRDefault="004C0A59" w:rsidP="00276E73">
      <w:pPr>
        <w:tabs>
          <w:tab w:val="left" w:pos="720"/>
          <w:tab w:val="left" w:pos="1440"/>
          <w:tab w:val="left" w:pos="2880"/>
          <w:tab w:val="left" w:pos="3600"/>
          <w:tab w:val="left" w:pos="4320"/>
        </w:tabs>
        <w:spacing w:line="240" w:lineRule="auto"/>
        <w:contextualSpacing/>
      </w:pPr>
      <w:r>
        <w:tab/>
      </w:r>
      <w:r>
        <w:tab/>
      </w:r>
      <w:r>
        <w:tab/>
      </w:r>
      <w:r>
        <w:tab/>
        <w:t>Non-CAPSI Readings:</w:t>
      </w:r>
      <w:r w:rsidR="00DB3748">
        <w:t xml:space="preserve"> </w:t>
      </w:r>
      <w:proofErr w:type="spellStart"/>
      <w:r w:rsidR="00DB3748">
        <w:t>Fritzsche</w:t>
      </w:r>
      <w:proofErr w:type="spellEnd"/>
      <w:r w:rsidR="00DB3748">
        <w:t xml:space="preserve"> 215-236</w:t>
      </w:r>
    </w:p>
    <w:p w:rsidR="004C0A59" w:rsidRDefault="004C0A59" w:rsidP="00276E73">
      <w:pPr>
        <w:tabs>
          <w:tab w:val="left" w:pos="720"/>
          <w:tab w:val="left" w:pos="1440"/>
          <w:tab w:val="left" w:pos="2880"/>
          <w:tab w:val="left" w:pos="3600"/>
          <w:tab w:val="left" w:pos="4320"/>
        </w:tabs>
        <w:spacing w:line="240" w:lineRule="auto"/>
        <w:contextualSpacing/>
      </w:pPr>
      <w:r>
        <w:tab/>
      </w:r>
      <w:r>
        <w:tab/>
        <w:t>Thurs, X/X</w:t>
      </w:r>
      <w:r>
        <w:tab/>
        <w:t>Domestic Politics: “Working Towards the Führer”</w:t>
      </w:r>
    </w:p>
    <w:p w:rsidR="004C0A59" w:rsidRDefault="004C0A59" w:rsidP="00276E73">
      <w:pPr>
        <w:tabs>
          <w:tab w:val="left" w:pos="720"/>
          <w:tab w:val="left" w:pos="1440"/>
          <w:tab w:val="left" w:pos="2880"/>
          <w:tab w:val="left" w:pos="3600"/>
          <w:tab w:val="left" w:pos="4320"/>
        </w:tabs>
        <w:spacing w:line="240" w:lineRule="auto"/>
        <w:contextualSpacing/>
      </w:pPr>
      <w:r>
        <w:tab/>
      </w:r>
      <w:r>
        <w:tab/>
      </w:r>
      <w:r>
        <w:tab/>
      </w:r>
      <w:r>
        <w:tab/>
        <w:t>CAPSI Readings:</w:t>
      </w:r>
    </w:p>
    <w:p w:rsidR="004C0A59" w:rsidRDefault="004C0A59" w:rsidP="00276E73">
      <w:pPr>
        <w:tabs>
          <w:tab w:val="left" w:pos="720"/>
          <w:tab w:val="left" w:pos="1440"/>
          <w:tab w:val="left" w:pos="2880"/>
          <w:tab w:val="left" w:pos="3600"/>
          <w:tab w:val="left" w:pos="4320"/>
        </w:tabs>
        <w:spacing w:line="240" w:lineRule="auto"/>
        <w:contextualSpacing/>
      </w:pPr>
      <w:r>
        <w:tab/>
      </w:r>
      <w:r>
        <w:tab/>
      </w:r>
      <w:r>
        <w:tab/>
      </w:r>
      <w:r>
        <w:tab/>
        <w:t>Non-CAPSI Readings:</w:t>
      </w:r>
      <w:r w:rsidR="009414CC">
        <w:t xml:space="preserve"> </w:t>
      </w:r>
    </w:p>
    <w:p w:rsidR="004C0A59" w:rsidRDefault="004C0A59" w:rsidP="00276E73">
      <w:pPr>
        <w:tabs>
          <w:tab w:val="left" w:pos="720"/>
          <w:tab w:val="left" w:pos="1440"/>
          <w:tab w:val="left" w:pos="2880"/>
          <w:tab w:val="left" w:pos="3600"/>
          <w:tab w:val="left" w:pos="4320"/>
        </w:tabs>
        <w:spacing w:line="240" w:lineRule="auto"/>
        <w:contextualSpacing/>
      </w:pPr>
    </w:p>
    <w:p w:rsidR="004C0A59" w:rsidRDefault="004C0A59" w:rsidP="00276E73">
      <w:pPr>
        <w:tabs>
          <w:tab w:val="left" w:pos="720"/>
          <w:tab w:val="left" w:pos="1440"/>
          <w:tab w:val="left" w:pos="2880"/>
          <w:tab w:val="left" w:pos="3600"/>
          <w:tab w:val="left" w:pos="4320"/>
        </w:tabs>
        <w:spacing w:line="240" w:lineRule="auto"/>
        <w:contextualSpacing/>
      </w:pPr>
      <w:r>
        <w:tab/>
        <w:t>WEEK SEVEN</w:t>
      </w:r>
    </w:p>
    <w:p w:rsidR="004C0A59" w:rsidRDefault="004C0A59" w:rsidP="00276E73">
      <w:pPr>
        <w:tabs>
          <w:tab w:val="left" w:pos="720"/>
          <w:tab w:val="left" w:pos="1440"/>
          <w:tab w:val="left" w:pos="2880"/>
          <w:tab w:val="left" w:pos="3600"/>
          <w:tab w:val="left" w:pos="4320"/>
        </w:tabs>
        <w:spacing w:line="240" w:lineRule="auto"/>
        <w:contextualSpacing/>
      </w:pPr>
      <w:r>
        <w:tab/>
      </w:r>
      <w:r>
        <w:tab/>
        <w:t>Tues, X/X</w:t>
      </w:r>
      <w:r>
        <w:tab/>
      </w:r>
      <w:proofErr w:type="gramStart"/>
      <w:r>
        <w:t>The</w:t>
      </w:r>
      <w:proofErr w:type="gramEnd"/>
      <w:r>
        <w:t xml:space="preserve"> Nazi Racial State</w:t>
      </w:r>
    </w:p>
    <w:p w:rsidR="004C0A59" w:rsidRPr="0052010F" w:rsidRDefault="004C0A59" w:rsidP="00276E73">
      <w:pPr>
        <w:tabs>
          <w:tab w:val="left" w:pos="720"/>
          <w:tab w:val="left" w:pos="1440"/>
          <w:tab w:val="left" w:pos="2880"/>
          <w:tab w:val="left" w:pos="3600"/>
          <w:tab w:val="left" w:pos="4320"/>
        </w:tabs>
        <w:spacing w:line="240" w:lineRule="auto"/>
        <w:contextualSpacing/>
      </w:pPr>
      <w:r>
        <w:tab/>
      </w:r>
      <w:r>
        <w:tab/>
      </w:r>
      <w:r>
        <w:tab/>
      </w:r>
      <w:r>
        <w:tab/>
        <w:t>CAPSI Readings:</w:t>
      </w:r>
      <w:r w:rsidR="0052010F">
        <w:t xml:space="preserve"> </w:t>
      </w:r>
      <w:r w:rsidR="0052010F">
        <w:rPr>
          <w:i/>
        </w:rPr>
        <w:t>NGS</w:t>
      </w:r>
      <w:r w:rsidR="0052010F">
        <w:t xml:space="preserve"> docs 3.14, </w:t>
      </w:r>
      <w:r w:rsidR="005E29EA">
        <w:t>6.1a-b, 6.2</w:t>
      </w:r>
    </w:p>
    <w:p w:rsidR="004C0A59" w:rsidRDefault="004C0A59" w:rsidP="00276E73">
      <w:pPr>
        <w:tabs>
          <w:tab w:val="left" w:pos="720"/>
          <w:tab w:val="left" w:pos="1440"/>
          <w:tab w:val="left" w:pos="2880"/>
          <w:tab w:val="left" w:pos="3600"/>
          <w:tab w:val="left" w:pos="4320"/>
        </w:tabs>
        <w:spacing w:line="240" w:lineRule="auto"/>
        <w:contextualSpacing/>
      </w:pPr>
      <w:r>
        <w:tab/>
      </w:r>
      <w:r>
        <w:tab/>
      </w:r>
      <w:r>
        <w:tab/>
      </w:r>
      <w:r>
        <w:tab/>
        <w:t>Non-CAPSI Readings:</w:t>
      </w:r>
    </w:p>
    <w:p w:rsidR="004C0A59" w:rsidRDefault="004C0A59" w:rsidP="00276E73">
      <w:pPr>
        <w:tabs>
          <w:tab w:val="left" w:pos="720"/>
          <w:tab w:val="left" w:pos="1440"/>
          <w:tab w:val="left" w:pos="2880"/>
          <w:tab w:val="left" w:pos="3600"/>
          <w:tab w:val="left" w:pos="4320"/>
        </w:tabs>
        <w:spacing w:line="240" w:lineRule="auto"/>
        <w:contextualSpacing/>
      </w:pPr>
      <w:r>
        <w:tab/>
      </w:r>
      <w:r>
        <w:tab/>
        <w:t>Thurs, X/X</w:t>
      </w:r>
      <w:r>
        <w:tab/>
        <w:t>A Nazi Social Revolution?</w:t>
      </w:r>
    </w:p>
    <w:p w:rsidR="004C0A59" w:rsidRDefault="004C0A59" w:rsidP="00276E73">
      <w:pPr>
        <w:tabs>
          <w:tab w:val="left" w:pos="720"/>
          <w:tab w:val="left" w:pos="1440"/>
          <w:tab w:val="left" w:pos="2880"/>
          <w:tab w:val="left" w:pos="3600"/>
          <w:tab w:val="left" w:pos="4320"/>
        </w:tabs>
        <w:spacing w:line="240" w:lineRule="auto"/>
        <w:contextualSpacing/>
      </w:pPr>
      <w:r>
        <w:tab/>
      </w:r>
      <w:r>
        <w:tab/>
      </w:r>
      <w:r>
        <w:tab/>
      </w:r>
      <w:r>
        <w:tab/>
        <w:t>CAPSI Readings:</w:t>
      </w:r>
      <w:r w:rsidR="00577213">
        <w:t xml:space="preserve"> </w:t>
      </w:r>
      <w:r w:rsidR="0052010F">
        <w:rPr>
          <w:i/>
        </w:rPr>
        <w:t xml:space="preserve">NGS </w:t>
      </w:r>
      <w:r w:rsidR="0052010F">
        <w:t xml:space="preserve">docs. 3.13, 3.16, </w:t>
      </w:r>
      <w:r w:rsidR="00FC58AC">
        <w:t xml:space="preserve">3.25a-b, 4.4, 4.5, 4.7; </w:t>
      </w:r>
      <w:r w:rsidR="00577213">
        <w:t>Maschmann Ch. 2-3, 17-36</w:t>
      </w:r>
    </w:p>
    <w:p w:rsidR="004C0A59" w:rsidRDefault="004C0A59" w:rsidP="00276E73">
      <w:pPr>
        <w:tabs>
          <w:tab w:val="left" w:pos="720"/>
          <w:tab w:val="left" w:pos="1440"/>
          <w:tab w:val="left" w:pos="2880"/>
          <w:tab w:val="left" w:pos="3600"/>
          <w:tab w:val="left" w:pos="4320"/>
        </w:tabs>
        <w:spacing w:line="240" w:lineRule="auto"/>
        <w:contextualSpacing/>
      </w:pPr>
      <w:r>
        <w:tab/>
      </w:r>
      <w:r>
        <w:tab/>
      </w:r>
      <w:r>
        <w:tab/>
      </w:r>
      <w:r>
        <w:tab/>
        <w:t>Non-CAPSI Readings:</w:t>
      </w:r>
    </w:p>
    <w:p w:rsidR="004C0A59" w:rsidRDefault="004C0A59" w:rsidP="00276E73">
      <w:pPr>
        <w:tabs>
          <w:tab w:val="left" w:pos="720"/>
          <w:tab w:val="left" w:pos="1440"/>
          <w:tab w:val="left" w:pos="2880"/>
          <w:tab w:val="left" w:pos="3600"/>
          <w:tab w:val="left" w:pos="4320"/>
        </w:tabs>
        <w:spacing w:line="240" w:lineRule="auto"/>
        <w:contextualSpacing/>
      </w:pPr>
    </w:p>
    <w:p w:rsidR="004C0A59" w:rsidRDefault="004C0A59" w:rsidP="00276E73">
      <w:pPr>
        <w:tabs>
          <w:tab w:val="left" w:pos="720"/>
          <w:tab w:val="left" w:pos="1440"/>
          <w:tab w:val="left" w:pos="2880"/>
          <w:tab w:val="left" w:pos="3600"/>
          <w:tab w:val="left" w:pos="4320"/>
        </w:tabs>
        <w:spacing w:line="240" w:lineRule="auto"/>
        <w:contextualSpacing/>
      </w:pPr>
      <w:r>
        <w:tab/>
        <w:t>WEEK EIGHT</w:t>
      </w:r>
    </w:p>
    <w:p w:rsidR="004C0A59" w:rsidRDefault="000E0DDE" w:rsidP="00276E73">
      <w:pPr>
        <w:tabs>
          <w:tab w:val="left" w:pos="720"/>
          <w:tab w:val="left" w:pos="1440"/>
          <w:tab w:val="left" w:pos="2880"/>
          <w:tab w:val="left" w:pos="3600"/>
          <w:tab w:val="left" w:pos="4320"/>
        </w:tabs>
        <w:spacing w:line="240" w:lineRule="auto"/>
        <w:contextualSpacing/>
      </w:pPr>
      <w:r>
        <w:tab/>
      </w:r>
      <w:r>
        <w:tab/>
        <w:t>Tues, X/X</w:t>
      </w:r>
      <w:r>
        <w:tab/>
      </w:r>
      <w:r w:rsidR="004C0A59">
        <w:t>Anti-Semitic Policy</w:t>
      </w:r>
      <w:r>
        <w:t xml:space="preserve"> and Jewish Life in Nazi Germany</w:t>
      </w:r>
      <w:r w:rsidR="004C0A59">
        <w:t>, 1933-1939</w:t>
      </w:r>
    </w:p>
    <w:p w:rsidR="00D32DEA" w:rsidRPr="009E3D9E" w:rsidRDefault="00D32DEA" w:rsidP="00D32DEA">
      <w:pPr>
        <w:tabs>
          <w:tab w:val="left" w:pos="720"/>
          <w:tab w:val="left" w:pos="1440"/>
          <w:tab w:val="left" w:pos="2880"/>
          <w:tab w:val="left" w:pos="3600"/>
          <w:tab w:val="left" w:pos="4320"/>
        </w:tabs>
        <w:spacing w:line="240" w:lineRule="auto"/>
        <w:ind w:firstLine="720"/>
        <w:contextualSpacing/>
      </w:pPr>
      <w:r>
        <w:tab/>
      </w:r>
      <w:r>
        <w:tab/>
      </w:r>
      <w:r>
        <w:tab/>
      </w:r>
      <w:r w:rsidRPr="00FC58AC">
        <w:t>CAPSI Reading</w:t>
      </w:r>
      <w:r w:rsidRPr="00394F0F">
        <w:t>s:</w:t>
      </w:r>
      <w:r w:rsidR="00577213" w:rsidRPr="00394F0F">
        <w:t xml:space="preserve"> </w:t>
      </w:r>
      <w:r w:rsidR="00FC58AC" w:rsidRPr="00394F0F">
        <w:rPr>
          <w:i/>
        </w:rPr>
        <w:t xml:space="preserve">NGS </w:t>
      </w:r>
      <w:r w:rsidR="00FC58AC" w:rsidRPr="00394F0F">
        <w:t xml:space="preserve">docs. </w:t>
      </w:r>
      <w:r w:rsidR="00FC58AC" w:rsidRPr="009E3D9E">
        <w:t>3.9, 3.12a-b, 3.26a-d, 4.13a-4</w:t>
      </w:r>
    </w:p>
    <w:p w:rsidR="00D32DEA" w:rsidRPr="009E3D9E" w:rsidRDefault="00D32DEA" w:rsidP="00D32DEA">
      <w:pPr>
        <w:tabs>
          <w:tab w:val="left" w:pos="720"/>
          <w:tab w:val="left" w:pos="1440"/>
          <w:tab w:val="left" w:pos="2880"/>
          <w:tab w:val="left" w:pos="3600"/>
          <w:tab w:val="left" w:pos="4320"/>
        </w:tabs>
        <w:spacing w:line="240" w:lineRule="auto"/>
        <w:ind w:firstLine="720"/>
        <w:contextualSpacing/>
      </w:pPr>
      <w:r w:rsidRPr="009E3D9E">
        <w:tab/>
      </w:r>
      <w:r w:rsidRPr="009E3D9E">
        <w:tab/>
      </w:r>
      <w:r w:rsidRPr="009E3D9E">
        <w:tab/>
      </w:r>
      <w:r>
        <w:t>Non-CAPSI Readings:</w:t>
      </w:r>
      <w:r w:rsidR="009E3D9E">
        <w:t xml:space="preserve"> </w:t>
      </w:r>
      <w:proofErr w:type="spellStart"/>
      <w:r w:rsidR="009E3D9E" w:rsidRPr="009E3D9E">
        <w:t>Haffner</w:t>
      </w:r>
      <w:proofErr w:type="spellEnd"/>
      <w:r w:rsidR="009E3D9E" w:rsidRPr="009E3D9E">
        <w:t xml:space="preserve"> 140-186; Maschmann Ch. 4, 36-47</w:t>
      </w:r>
    </w:p>
    <w:p w:rsidR="00D32DEA" w:rsidRDefault="00D32DEA" w:rsidP="00D32DEA">
      <w:pPr>
        <w:tabs>
          <w:tab w:val="left" w:pos="720"/>
          <w:tab w:val="left" w:pos="1440"/>
          <w:tab w:val="left" w:pos="2880"/>
          <w:tab w:val="left" w:pos="3600"/>
          <w:tab w:val="left" w:pos="4320"/>
        </w:tabs>
        <w:spacing w:line="240" w:lineRule="auto"/>
        <w:ind w:firstLine="720"/>
        <w:contextualSpacing/>
      </w:pPr>
      <w:r>
        <w:tab/>
        <w:t>Thurs, X/X</w:t>
      </w:r>
      <w:r>
        <w:tab/>
      </w:r>
      <w:r w:rsidR="0052010F">
        <w:t>Persecution of “Social Deviants”</w:t>
      </w:r>
    </w:p>
    <w:p w:rsidR="009E3D9E" w:rsidRDefault="000E0DDE" w:rsidP="00D32DEA">
      <w:pPr>
        <w:tabs>
          <w:tab w:val="left" w:pos="720"/>
          <w:tab w:val="left" w:pos="1440"/>
          <w:tab w:val="left" w:pos="2880"/>
          <w:tab w:val="left" w:pos="3600"/>
          <w:tab w:val="left" w:pos="4320"/>
        </w:tabs>
        <w:spacing w:line="240" w:lineRule="auto"/>
        <w:ind w:firstLine="720"/>
        <w:contextualSpacing/>
      </w:pPr>
      <w:r>
        <w:tab/>
      </w:r>
      <w:r>
        <w:tab/>
      </w:r>
      <w:r>
        <w:tab/>
        <w:t>CAPSI Readings:</w:t>
      </w:r>
      <w:r w:rsidR="009E3D9E">
        <w:t xml:space="preserve"> </w:t>
      </w:r>
    </w:p>
    <w:p w:rsidR="009E3D9E" w:rsidRDefault="000E0DDE" w:rsidP="009E3D9E">
      <w:pPr>
        <w:tabs>
          <w:tab w:val="left" w:pos="720"/>
          <w:tab w:val="left" w:pos="1440"/>
          <w:tab w:val="left" w:pos="2880"/>
          <w:tab w:val="left" w:pos="3600"/>
          <w:tab w:val="left" w:pos="4320"/>
        </w:tabs>
        <w:spacing w:line="240" w:lineRule="auto"/>
        <w:ind w:firstLine="720"/>
        <w:contextualSpacing/>
      </w:pPr>
      <w:r>
        <w:tab/>
      </w:r>
      <w:r>
        <w:tab/>
      </w:r>
      <w:r>
        <w:tab/>
        <w:t xml:space="preserve">Non-CAPSI Readings: </w:t>
      </w:r>
      <w:r w:rsidR="009E3D9E">
        <w:t xml:space="preserve">Be reading </w:t>
      </w:r>
      <w:proofErr w:type="spellStart"/>
      <w:r w:rsidR="009E3D9E">
        <w:t>Haffner</w:t>
      </w:r>
      <w:proofErr w:type="spellEnd"/>
      <w:r w:rsidR="009E3D9E">
        <w:t xml:space="preserve"> – big chunk due a week from today!</w:t>
      </w:r>
    </w:p>
    <w:p w:rsidR="004C0A59" w:rsidRDefault="004C0A59" w:rsidP="00276E73">
      <w:pPr>
        <w:tabs>
          <w:tab w:val="left" w:pos="720"/>
          <w:tab w:val="left" w:pos="1440"/>
          <w:tab w:val="left" w:pos="2880"/>
          <w:tab w:val="left" w:pos="3600"/>
          <w:tab w:val="left" w:pos="4320"/>
        </w:tabs>
        <w:spacing w:line="240" w:lineRule="auto"/>
        <w:contextualSpacing/>
      </w:pPr>
    </w:p>
    <w:p w:rsidR="000E0DDE" w:rsidRDefault="000E0DDE" w:rsidP="00276E73">
      <w:pPr>
        <w:tabs>
          <w:tab w:val="left" w:pos="720"/>
          <w:tab w:val="left" w:pos="1440"/>
          <w:tab w:val="left" w:pos="2880"/>
          <w:tab w:val="left" w:pos="3600"/>
          <w:tab w:val="left" w:pos="4320"/>
        </w:tabs>
        <w:spacing w:line="240" w:lineRule="auto"/>
        <w:contextualSpacing/>
      </w:pPr>
      <w:r>
        <w:tab/>
        <w:t>WEEK NINE</w:t>
      </w:r>
    </w:p>
    <w:p w:rsidR="000E0DDE" w:rsidRDefault="000E0DDE" w:rsidP="00276E73">
      <w:pPr>
        <w:tabs>
          <w:tab w:val="left" w:pos="720"/>
          <w:tab w:val="left" w:pos="1440"/>
          <w:tab w:val="left" w:pos="2880"/>
          <w:tab w:val="left" w:pos="3600"/>
          <w:tab w:val="left" w:pos="4320"/>
        </w:tabs>
        <w:spacing w:line="240" w:lineRule="auto"/>
        <w:contextualSpacing/>
      </w:pPr>
      <w:r>
        <w:tab/>
      </w:r>
      <w:r>
        <w:tab/>
        <w:t>Tues, X/X</w:t>
      </w:r>
      <w:r>
        <w:tab/>
      </w:r>
      <w:proofErr w:type="gramStart"/>
      <w:r>
        <w:t>The</w:t>
      </w:r>
      <w:proofErr w:type="gramEnd"/>
      <w:r>
        <w:t xml:space="preserve"> Christian Churches in the Third Reich</w:t>
      </w:r>
    </w:p>
    <w:p w:rsidR="000E0DDE" w:rsidRPr="0052010F" w:rsidRDefault="000E0DDE" w:rsidP="00276E73">
      <w:pPr>
        <w:tabs>
          <w:tab w:val="left" w:pos="720"/>
          <w:tab w:val="left" w:pos="1440"/>
          <w:tab w:val="left" w:pos="2880"/>
          <w:tab w:val="left" w:pos="3600"/>
          <w:tab w:val="left" w:pos="4320"/>
        </w:tabs>
        <w:spacing w:line="240" w:lineRule="auto"/>
        <w:contextualSpacing/>
      </w:pPr>
      <w:r>
        <w:tab/>
      </w:r>
      <w:r>
        <w:tab/>
      </w:r>
      <w:r>
        <w:tab/>
      </w:r>
      <w:r>
        <w:tab/>
        <w:t>CAPSI Readings:</w:t>
      </w:r>
      <w:r w:rsidR="0052010F">
        <w:t xml:space="preserve"> </w:t>
      </w:r>
      <w:r w:rsidR="0052010F">
        <w:rPr>
          <w:i/>
        </w:rPr>
        <w:t xml:space="preserve">NGS </w:t>
      </w:r>
      <w:r w:rsidR="0052010F">
        <w:t>docs 3.15, 3.19</w:t>
      </w:r>
      <w:r w:rsidR="00FC58AC">
        <w:t>, 4.2, 4.9</w:t>
      </w:r>
      <w:r w:rsidR="00915CE6">
        <w:t>, 4.18</w:t>
      </w:r>
    </w:p>
    <w:p w:rsidR="000E0DDE" w:rsidRDefault="000E0DDE" w:rsidP="00276E73">
      <w:pPr>
        <w:tabs>
          <w:tab w:val="left" w:pos="720"/>
          <w:tab w:val="left" w:pos="1440"/>
          <w:tab w:val="left" w:pos="2880"/>
          <w:tab w:val="left" w:pos="3600"/>
          <w:tab w:val="left" w:pos="4320"/>
        </w:tabs>
        <w:spacing w:line="240" w:lineRule="auto"/>
        <w:contextualSpacing/>
      </w:pPr>
      <w:r>
        <w:tab/>
      </w:r>
      <w:r>
        <w:tab/>
      </w:r>
      <w:r>
        <w:tab/>
      </w:r>
      <w:r>
        <w:tab/>
        <w:t>Non-CAPSI Readings:</w:t>
      </w:r>
      <w:r w:rsidR="009414CC">
        <w:t xml:space="preserve"> </w:t>
      </w:r>
    </w:p>
    <w:p w:rsidR="000E0DDE" w:rsidRDefault="000E0DDE" w:rsidP="00276E73">
      <w:pPr>
        <w:tabs>
          <w:tab w:val="left" w:pos="720"/>
          <w:tab w:val="left" w:pos="1440"/>
          <w:tab w:val="left" w:pos="2880"/>
          <w:tab w:val="left" w:pos="3600"/>
          <w:tab w:val="left" w:pos="4320"/>
        </w:tabs>
        <w:spacing w:line="240" w:lineRule="auto"/>
        <w:contextualSpacing/>
      </w:pPr>
      <w:r>
        <w:tab/>
      </w:r>
      <w:r>
        <w:tab/>
        <w:t>Thurs, X/X</w:t>
      </w:r>
      <w:r>
        <w:tab/>
        <w:t>Conformity, Opposition, “Inner Emigration”</w:t>
      </w:r>
    </w:p>
    <w:p w:rsidR="009E3D9E" w:rsidRPr="009E3D9E" w:rsidRDefault="000E0DDE" w:rsidP="009E3D9E">
      <w:pPr>
        <w:tabs>
          <w:tab w:val="left" w:pos="720"/>
          <w:tab w:val="left" w:pos="1440"/>
          <w:tab w:val="left" w:pos="2880"/>
          <w:tab w:val="left" w:pos="3600"/>
          <w:tab w:val="left" w:pos="4320"/>
        </w:tabs>
        <w:spacing w:line="240" w:lineRule="auto"/>
        <w:contextualSpacing/>
      </w:pPr>
      <w:r>
        <w:tab/>
      </w:r>
      <w:r>
        <w:tab/>
      </w:r>
      <w:r>
        <w:tab/>
      </w:r>
      <w:r>
        <w:tab/>
      </w:r>
      <w:r w:rsidRPr="009E3D9E">
        <w:t>CAPSI Readings:</w:t>
      </w:r>
      <w:r w:rsidR="00577213" w:rsidRPr="009E3D9E">
        <w:t xml:space="preserve"> </w:t>
      </w:r>
      <w:r w:rsidR="005E29EA" w:rsidRPr="009E3D9E">
        <w:rPr>
          <w:i/>
        </w:rPr>
        <w:t xml:space="preserve">NGS </w:t>
      </w:r>
      <w:r w:rsidR="005E29EA" w:rsidRPr="009E3D9E">
        <w:t>docs 5.</w:t>
      </w:r>
      <w:r w:rsidR="009E3D9E">
        <w:t>24a-c</w:t>
      </w:r>
      <w:r w:rsidRPr="009E3D9E">
        <w:tab/>
      </w:r>
      <w:r w:rsidRPr="009E3D9E">
        <w:tab/>
      </w:r>
      <w:r w:rsidRPr="009E3D9E">
        <w:tab/>
      </w:r>
      <w:r w:rsidRPr="009E3D9E">
        <w:tab/>
      </w:r>
      <w:r>
        <w:t>Non-CAPSI Readings:</w:t>
      </w:r>
      <w:r w:rsidR="009E3D9E">
        <w:t xml:space="preserve"> </w:t>
      </w:r>
      <w:proofErr w:type="spellStart"/>
      <w:r w:rsidR="009E3D9E" w:rsidRPr="009E3D9E">
        <w:t>Haffner</w:t>
      </w:r>
      <w:proofErr w:type="spellEnd"/>
      <w:r w:rsidR="009E3D9E" w:rsidRPr="009E3D9E">
        <w:t xml:space="preserve"> 187-296; Maschmann Ch. 5, 47-57</w:t>
      </w:r>
    </w:p>
    <w:p w:rsidR="000E0DDE" w:rsidRDefault="000E0DDE" w:rsidP="00276E73">
      <w:pPr>
        <w:tabs>
          <w:tab w:val="left" w:pos="720"/>
          <w:tab w:val="left" w:pos="1440"/>
          <w:tab w:val="left" w:pos="2880"/>
          <w:tab w:val="left" w:pos="3600"/>
          <w:tab w:val="left" w:pos="4320"/>
        </w:tabs>
        <w:spacing w:line="240" w:lineRule="auto"/>
        <w:contextualSpacing/>
      </w:pPr>
    </w:p>
    <w:p w:rsidR="000E0DDE" w:rsidRDefault="000E0DDE" w:rsidP="00276E73">
      <w:pPr>
        <w:tabs>
          <w:tab w:val="left" w:pos="720"/>
          <w:tab w:val="left" w:pos="1440"/>
          <w:tab w:val="left" w:pos="2880"/>
          <w:tab w:val="left" w:pos="3600"/>
          <w:tab w:val="left" w:pos="4320"/>
        </w:tabs>
        <w:spacing w:line="240" w:lineRule="auto"/>
        <w:contextualSpacing/>
      </w:pPr>
    </w:p>
    <w:p w:rsidR="000E0DDE" w:rsidRDefault="000E0DDE" w:rsidP="00276E73">
      <w:pPr>
        <w:tabs>
          <w:tab w:val="left" w:pos="720"/>
          <w:tab w:val="left" w:pos="1440"/>
          <w:tab w:val="left" w:pos="2880"/>
          <w:tab w:val="left" w:pos="3600"/>
          <w:tab w:val="left" w:pos="4320"/>
        </w:tabs>
        <w:spacing w:line="240" w:lineRule="auto"/>
        <w:contextualSpacing/>
      </w:pPr>
      <w:r>
        <w:tab/>
        <w:t>WEEK TEN</w:t>
      </w:r>
    </w:p>
    <w:p w:rsidR="000E0DDE" w:rsidRDefault="000E0DDE" w:rsidP="00276E73">
      <w:pPr>
        <w:tabs>
          <w:tab w:val="left" w:pos="720"/>
          <w:tab w:val="left" w:pos="1440"/>
          <w:tab w:val="left" w:pos="2880"/>
          <w:tab w:val="left" w:pos="3600"/>
          <w:tab w:val="left" w:pos="4320"/>
        </w:tabs>
        <w:spacing w:line="240" w:lineRule="auto"/>
        <w:contextualSpacing/>
      </w:pPr>
      <w:r>
        <w:tab/>
      </w:r>
      <w:r>
        <w:tab/>
        <w:t>Tues, X/X</w:t>
      </w:r>
      <w:r>
        <w:tab/>
        <w:t>Foreign Policy and Appeasement</w:t>
      </w:r>
    </w:p>
    <w:p w:rsidR="000E0DDE" w:rsidRPr="00FC58AC" w:rsidRDefault="000E0DDE" w:rsidP="00276E73">
      <w:pPr>
        <w:tabs>
          <w:tab w:val="left" w:pos="720"/>
          <w:tab w:val="left" w:pos="1440"/>
          <w:tab w:val="left" w:pos="2880"/>
          <w:tab w:val="left" w:pos="3600"/>
          <w:tab w:val="left" w:pos="4320"/>
        </w:tabs>
        <w:spacing w:line="240" w:lineRule="auto"/>
        <w:contextualSpacing/>
      </w:pPr>
      <w:r>
        <w:tab/>
      </w:r>
      <w:r>
        <w:tab/>
      </w:r>
      <w:r>
        <w:tab/>
      </w:r>
      <w:r>
        <w:tab/>
        <w:t>CAPSI Readings:</w:t>
      </w:r>
      <w:r w:rsidR="00FC58AC">
        <w:t xml:space="preserve"> </w:t>
      </w:r>
      <w:r w:rsidR="00FC58AC">
        <w:rPr>
          <w:i/>
        </w:rPr>
        <w:t xml:space="preserve">NGS </w:t>
      </w:r>
      <w:r w:rsidR="00FC58AC">
        <w:t>docs. 4.1, 4.6, 4.10</w:t>
      </w:r>
      <w:r w:rsidR="00915CE6">
        <w:t>, 4.16</w:t>
      </w:r>
    </w:p>
    <w:p w:rsidR="000E0DDE" w:rsidRPr="00336796" w:rsidRDefault="000E0DDE" w:rsidP="00276E73">
      <w:pPr>
        <w:tabs>
          <w:tab w:val="left" w:pos="720"/>
          <w:tab w:val="left" w:pos="1440"/>
          <w:tab w:val="left" w:pos="2880"/>
          <w:tab w:val="left" w:pos="3600"/>
          <w:tab w:val="left" w:pos="4320"/>
        </w:tabs>
        <w:spacing w:line="240" w:lineRule="auto"/>
        <w:contextualSpacing/>
      </w:pPr>
      <w:r>
        <w:tab/>
      </w:r>
      <w:r>
        <w:tab/>
      </w:r>
      <w:r>
        <w:tab/>
      </w:r>
      <w:r>
        <w:tab/>
        <w:t>Non-CAPSI Readings:</w:t>
      </w:r>
      <w:r w:rsidR="009414CC">
        <w:t xml:space="preserve"> </w:t>
      </w:r>
      <w:r w:rsidR="009E3D9E">
        <w:t>None</w:t>
      </w:r>
      <w:r w:rsidR="00336796">
        <w:t xml:space="preserve"> – be reading Browning, </w:t>
      </w:r>
      <w:r w:rsidR="00336796">
        <w:rPr>
          <w:i/>
        </w:rPr>
        <w:t>Ordinary Men</w:t>
      </w:r>
      <w:r w:rsidR="00336796">
        <w:t>, due next week</w:t>
      </w:r>
    </w:p>
    <w:p w:rsidR="000E0DDE" w:rsidRDefault="000E0DDE" w:rsidP="00276E73">
      <w:pPr>
        <w:tabs>
          <w:tab w:val="left" w:pos="720"/>
          <w:tab w:val="left" w:pos="1440"/>
          <w:tab w:val="left" w:pos="2880"/>
          <w:tab w:val="left" w:pos="3600"/>
          <w:tab w:val="left" w:pos="4320"/>
        </w:tabs>
        <w:spacing w:line="240" w:lineRule="auto"/>
        <w:contextualSpacing/>
      </w:pPr>
      <w:r>
        <w:tab/>
      </w:r>
      <w:r>
        <w:tab/>
        <w:t>Thurs, X/X</w:t>
      </w:r>
      <w:r>
        <w:tab/>
        <w:t>World War II, Part 1: 1939-1941</w:t>
      </w:r>
    </w:p>
    <w:p w:rsidR="00336796" w:rsidRPr="00336796" w:rsidRDefault="000E0DDE" w:rsidP="00336796">
      <w:pPr>
        <w:tabs>
          <w:tab w:val="left" w:pos="720"/>
          <w:tab w:val="left" w:pos="1440"/>
          <w:tab w:val="left" w:pos="2880"/>
          <w:tab w:val="left" w:pos="3600"/>
          <w:tab w:val="left" w:pos="4320"/>
        </w:tabs>
        <w:spacing w:line="240" w:lineRule="auto"/>
        <w:contextualSpacing/>
        <w:rPr>
          <w:i/>
        </w:rPr>
      </w:pPr>
      <w:r>
        <w:tab/>
      </w:r>
      <w:r>
        <w:tab/>
      </w:r>
      <w:r>
        <w:tab/>
      </w:r>
      <w:r>
        <w:tab/>
        <w:t>CAPSI Readings:</w:t>
      </w:r>
      <w:r w:rsidR="00577213">
        <w:t xml:space="preserve"> </w:t>
      </w:r>
      <w:r w:rsidR="00915CE6">
        <w:rPr>
          <w:i/>
        </w:rPr>
        <w:t xml:space="preserve">NGS </w:t>
      </w:r>
      <w:r w:rsidR="00915CE6">
        <w:t xml:space="preserve">docs 5.1, 5.3, 5.8, 5.10, 5.11, 5.13  </w:t>
      </w:r>
      <w:r>
        <w:tab/>
      </w:r>
      <w:r>
        <w:tab/>
      </w:r>
      <w:r>
        <w:tab/>
      </w:r>
      <w:r>
        <w:tab/>
        <w:t>Non-CAPSI Readings:</w:t>
      </w:r>
      <w:r w:rsidR="009414CC">
        <w:t xml:space="preserve"> </w:t>
      </w:r>
      <w:proofErr w:type="spellStart"/>
      <w:r w:rsidR="00336796">
        <w:t>Mashmann</w:t>
      </w:r>
      <w:proofErr w:type="spellEnd"/>
      <w:r w:rsidR="00336796">
        <w:t xml:space="preserve"> Ch. 6, 57-78; Be reading Browning, </w:t>
      </w:r>
      <w:r w:rsidR="00336796">
        <w:rPr>
          <w:i/>
        </w:rPr>
        <w:t xml:space="preserve">Ordinary Men </w:t>
      </w:r>
    </w:p>
    <w:p w:rsidR="000E0DDE" w:rsidRDefault="000E0DDE" w:rsidP="00276E73">
      <w:pPr>
        <w:tabs>
          <w:tab w:val="left" w:pos="720"/>
          <w:tab w:val="left" w:pos="1440"/>
          <w:tab w:val="left" w:pos="2880"/>
          <w:tab w:val="left" w:pos="3600"/>
          <w:tab w:val="left" w:pos="4320"/>
        </w:tabs>
        <w:spacing w:line="240" w:lineRule="auto"/>
        <w:contextualSpacing/>
      </w:pPr>
    </w:p>
    <w:p w:rsidR="000E0DDE" w:rsidRDefault="000E0DDE" w:rsidP="00276E73">
      <w:pPr>
        <w:tabs>
          <w:tab w:val="left" w:pos="720"/>
          <w:tab w:val="left" w:pos="1440"/>
          <w:tab w:val="left" w:pos="2880"/>
          <w:tab w:val="left" w:pos="3600"/>
          <w:tab w:val="left" w:pos="4320"/>
        </w:tabs>
        <w:spacing w:line="240" w:lineRule="auto"/>
        <w:contextualSpacing/>
      </w:pPr>
      <w:r>
        <w:tab/>
        <w:t>WEEK ELEVEN</w:t>
      </w:r>
    </w:p>
    <w:p w:rsidR="000E0DDE" w:rsidRDefault="000E0DDE" w:rsidP="00276E73">
      <w:pPr>
        <w:tabs>
          <w:tab w:val="left" w:pos="720"/>
          <w:tab w:val="left" w:pos="1440"/>
          <w:tab w:val="left" w:pos="2880"/>
          <w:tab w:val="left" w:pos="3600"/>
          <w:tab w:val="left" w:pos="4320"/>
        </w:tabs>
        <w:spacing w:line="240" w:lineRule="auto"/>
        <w:contextualSpacing/>
      </w:pPr>
      <w:r>
        <w:tab/>
      </w:r>
      <w:r>
        <w:tab/>
        <w:t>Tues, X/X</w:t>
      </w:r>
      <w:r>
        <w:tab/>
      </w:r>
      <w:proofErr w:type="gramStart"/>
      <w:r>
        <w:t>The</w:t>
      </w:r>
      <w:proofErr w:type="gramEnd"/>
      <w:r>
        <w:t xml:space="preserve"> Holocaust, Part 1</w:t>
      </w:r>
      <w:r w:rsidR="00DB3748">
        <w:t>: The Camps</w:t>
      </w:r>
    </w:p>
    <w:p w:rsidR="00394F0F" w:rsidRPr="00394F0F" w:rsidRDefault="00394F0F" w:rsidP="00276E73">
      <w:pPr>
        <w:tabs>
          <w:tab w:val="left" w:pos="720"/>
          <w:tab w:val="left" w:pos="1440"/>
          <w:tab w:val="left" w:pos="2880"/>
          <w:tab w:val="left" w:pos="3600"/>
          <w:tab w:val="left" w:pos="4320"/>
        </w:tabs>
        <w:spacing w:line="240" w:lineRule="auto"/>
        <w:contextualSpacing/>
      </w:pPr>
      <w:r>
        <w:tab/>
      </w:r>
      <w:r>
        <w:tab/>
      </w:r>
      <w:r>
        <w:tab/>
        <w:t xml:space="preserve">Documentary </w:t>
      </w:r>
      <w:r>
        <w:rPr>
          <w:i/>
        </w:rPr>
        <w:t xml:space="preserve">Night and Fog </w:t>
      </w:r>
      <w:r>
        <w:t>(1956) shown in class</w:t>
      </w:r>
    </w:p>
    <w:p w:rsidR="000E0DDE" w:rsidRPr="00336796" w:rsidRDefault="000E0DDE" w:rsidP="00276E73">
      <w:pPr>
        <w:tabs>
          <w:tab w:val="left" w:pos="720"/>
          <w:tab w:val="left" w:pos="1440"/>
          <w:tab w:val="left" w:pos="2880"/>
          <w:tab w:val="left" w:pos="3600"/>
          <w:tab w:val="left" w:pos="4320"/>
        </w:tabs>
        <w:spacing w:line="240" w:lineRule="auto"/>
        <w:contextualSpacing/>
      </w:pPr>
      <w:r>
        <w:tab/>
      </w:r>
      <w:r>
        <w:tab/>
      </w:r>
      <w:r>
        <w:tab/>
      </w:r>
      <w:r>
        <w:tab/>
      </w:r>
      <w:r w:rsidRPr="00336796">
        <w:t>CAPSI Readings:</w:t>
      </w:r>
      <w:r w:rsidR="00577213" w:rsidRPr="00336796">
        <w:t xml:space="preserve"> </w:t>
      </w:r>
      <w:r w:rsidR="00FC58AC" w:rsidRPr="00336796">
        <w:rPr>
          <w:i/>
        </w:rPr>
        <w:t>NGS</w:t>
      </w:r>
      <w:r w:rsidR="005E29EA" w:rsidRPr="00336796">
        <w:t xml:space="preserve"> doc</w:t>
      </w:r>
      <w:r w:rsidR="00FC58AC" w:rsidRPr="00336796">
        <w:t xml:space="preserve">. </w:t>
      </w:r>
      <w:r w:rsidR="00915CE6" w:rsidRPr="00336796">
        <w:t>4.15,</w:t>
      </w:r>
      <w:r w:rsidR="00FC58AC" w:rsidRPr="00336796">
        <w:t xml:space="preserve"> </w:t>
      </w:r>
      <w:r w:rsidR="005E29EA" w:rsidRPr="00336796">
        <w:t>6.7, 6.8, 6.9</w:t>
      </w:r>
      <w:r w:rsidR="00D73107" w:rsidRPr="00336796">
        <w:t>, 6.14, 6.15, 6.16</w:t>
      </w:r>
    </w:p>
    <w:p w:rsidR="000E0DDE" w:rsidRPr="00B02F45" w:rsidRDefault="000E0DDE" w:rsidP="00B02F45">
      <w:pPr>
        <w:tabs>
          <w:tab w:val="left" w:pos="720"/>
          <w:tab w:val="left" w:pos="1440"/>
          <w:tab w:val="left" w:pos="2880"/>
          <w:tab w:val="left" w:pos="3600"/>
          <w:tab w:val="left" w:pos="4320"/>
        </w:tabs>
        <w:spacing w:line="240" w:lineRule="auto"/>
        <w:ind w:left="4320" w:hanging="4320"/>
        <w:contextualSpacing/>
      </w:pPr>
      <w:r w:rsidRPr="00336796">
        <w:tab/>
      </w:r>
      <w:r w:rsidRPr="00336796">
        <w:tab/>
      </w:r>
      <w:r w:rsidRPr="00336796">
        <w:tab/>
      </w:r>
      <w:r w:rsidRPr="00336796">
        <w:tab/>
      </w:r>
      <w:r>
        <w:t>Non-CAPSI Readings:</w:t>
      </w:r>
      <w:r w:rsidR="00B02F45">
        <w:t xml:space="preserve"> </w:t>
      </w:r>
      <w:r w:rsidR="00336796" w:rsidRPr="00336796">
        <w:t>Maschmann Ch. 7, 78-85</w:t>
      </w:r>
      <w:r w:rsidR="00336796">
        <w:t xml:space="preserve">; </w:t>
      </w:r>
      <w:proofErr w:type="gramStart"/>
      <w:r w:rsidR="00B02F45">
        <w:t>Be</w:t>
      </w:r>
      <w:proofErr w:type="gramEnd"/>
      <w:r w:rsidR="00B02F45">
        <w:t xml:space="preserve"> reading Browning, </w:t>
      </w:r>
      <w:r w:rsidR="00B02F45">
        <w:rPr>
          <w:i/>
        </w:rPr>
        <w:t xml:space="preserve">Ordinary Men </w:t>
      </w:r>
      <w:r w:rsidR="00B02F45">
        <w:t>– whole book due next meeting!</w:t>
      </w:r>
    </w:p>
    <w:p w:rsidR="000E0DDE" w:rsidRDefault="000E0DDE" w:rsidP="00276E73">
      <w:pPr>
        <w:tabs>
          <w:tab w:val="left" w:pos="720"/>
          <w:tab w:val="left" w:pos="1440"/>
          <w:tab w:val="left" w:pos="2880"/>
          <w:tab w:val="left" w:pos="3600"/>
          <w:tab w:val="left" w:pos="4320"/>
        </w:tabs>
        <w:spacing w:line="240" w:lineRule="auto"/>
        <w:contextualSpacing/>
      </w:pPr>
      <w:r>
        <w:tab/>
      </w:r>
      <w:r>
        <w:tab/>
        <w:t>Thurs, X/X</w:t>
      </w:r>
      <w:r>
        <w:tab/>
      </w:r>
      <w:proofErr w:type="gramStart"/>
      <w:r>
        <w:t>The</w:t>
      </w:r>
      <w:proofErr w:type="gramEnd"/>
      <w:r>
        <w:t xml:space="preserve"> Holocaust, Part 2</w:t>
      </w:r>
      <w:r w:rsidR="00DB3748">
        <w:t>: The Eastern Front</w:t>
      </w:r>
    </w:p>
    <w:p w:rsidR="000E0DDE" w:rsidRPr="00D73107" w:rsidRDefault="000E0DDE" w:rsidP="00276E73">
      <w:pPr>
        <w:tabs>
          <w:tab w:val="left" w:pos="720"/>
          <w:tab w:val="left" w:pos="1440"/>
          <w:tab w:val="left" w:pos="2880"/>
          <w:tab w:val="left" w:pos="3600"/>
          <w:tab w:val="left" w:pos="4320"/>
        </w:tabs>
        <w:spacing w:line="240" w:lineRule="auto"/>
        <w:contextualSpacing/>
      </w:pPr>
      <w:r>
        <w:tab/>
      </w:r>
      <w:r>
        <w:tab/>
      </w:r>
      <w:r>
        <w:tab/>
      </w:r>
      <w:r>
        <w:tab/>
      </w:r>
      <w:r w:rsidRPr="00D73107">
        <w:t>CAPSI Readings:</w:t>
      </w:r>
      <w:r w:rsidR="00E2078D" w:rsidRPr="00D73107">
        <w:t xml:space="preserve"> </w:t>
      </w:r>
      <w:r w:rsidR="005E29EA" w:rsidRPr="00D73107">
        <w:rPr>
          <w:i/>
        </w:rPr>
        <w:t xml:space="preserve">NGS </w:t>
      </w:r>
      <w:r w:rsidR="005E29EA" w:rsidRPr="00D73107">
        <w:t>doc 5.17, 6.6</w:t>
      </w:r>
      <w:r w:rsidR="00D73107" w:rsidRPr="00D73107">
        <w:t>, 6.</w:t>
      </w:r>
      <w:r w:rsidR="00D73107">
        <w:t>10</w:t>
      </w:r>
    </w:p>
    <w:p w:rsidR="000E0DDE" w:rsidRPr="00B02F45" w:rsidRDefault="000E0DDE" w:rsidP="00276E73">
      <w:pPr>
        <w:tabs>
          <w:tab w:val="left" w:pos="720"/>
          <w:tab w:val="left" w:pos="1440"/>
          <w:tab w:val="left" w:pos="2880"/>
          <w:tab w:val="left" w:pos="3600"/>
          <w:tab w:val="left" w:pos="4320"/>
        </w:tabs>
        <w:spacing w:line="240" w:lineRule="auto"/>
        <w:contextualSpacing/>
      </w:pPr>
      <w:r w:rsidRPr="00D73107">
        <w:tab/>
      </w:r>
      <w:r w:rsidRPr="00D73107">
        <w:tab/>
      </w:r>
      <w:r w:rsidRPr="00D73107">
        <w:tab/>
      </w:r>
      <w:r w:rsidRPr="00D73107">
        <w:tab/>
      </w:r>
      <w:r>
        <w:t>Non-CAPSI Readings:</w:t>
      </w:r>
      <w:r w:rsidR="00B02F45">
        <w:t xml:space="preserve"> Browning, </w:t>
      </w:r>
      <w:r w:rsidR="00B02F45">
        <w:rPr>
          <w:i/>
        </w:rPr>
        <w:t xml:space="preserve">Ordinary Men </w:t>
      </w:r>
      <w:r w:rsidR="00B02F45">
        <w:t>(entire)</w:t>
      </w:r>
    </w:p>
    <w:p w:rsidR="000E0DDE" w:rsidRDefault="000E0DDE" w:rsidP="00276E73">
      <w:pPr>
        <w:tabs>
          <w:tab w:val="left" w:pos="720"/>
          <w:tab w:val="left" w:pos="1440"/>
          <w:tab w:val="left" w:pos="2880"/>
          <w:tab w:val="left" w:pos="3600"/>
          <w:tab w:val="left" w:pos="4320"/>
        </w:tabs>
        <w:spacing w:line="240" w:lineRule="auto"/>
        <w:contextualSpacing/>
      </w:pPr>
    </w:p>
    <w:p w:rsidR="000E0DDE" w:rsidRDefault="000E0DDE" w:rsidP="00276E73">
      <w:pPr>
        <w:tabs>
          <w:tab w:val="left" w:pos="720"/>
          <w:tab w:val="left" w:pos="1440"/>
          <w:tab w:val="left" w:pos="2880"/>
          <w:tab w:val="left" w:pos="3600"/>
          <w:tab w:val="left" w:pos="4320"/>
        </w:tabs>
        <w:spacing w:line="240" w:lineRule="auto"/>
        <w:contextualSpacing/>
      </w:pPr>
      <w:r>
        <w:tab/>
        <w:t>WEEK TWELVE</w:t>
      </w:r>
    </w:p>
    <w:p w:rsidR="00E66D83" w:rsidRDefault="00E66D83" w:rsidP="00276E73">
      <w:pPr>
        <w:tabs>
          <w:tab w:val="left" w:pos="720"/>
          <w:tab w:val="left" w:pos="1440"/>
          <w:tab w:val="left" w:pos="2880"/>
          <w:tab w:val="left" w:pos="3600"/>
          <w:tab w:val="left" w:pos="4320"/>
        </w:tabs>
        <w:spacing w:line="240" w:lineRule="auto"/>
        <w:contextualSpacing/>
      </w:pPr>
      <w:r>
        <w:tab/>
      </w:r>
      <w:r>
        <w:tab/>
        <w:t>Tues, X/X</w:t>
      </w:r>
      <w:r>
        <w:tab/>
        <w:t>World War II, Part 2: 1942-1944</w:t>
      </w:r>
    </w:p>
    <w:p w:rsidR="009E3D9E" w:rsidRPr="009E3D9E" w:rsidRDefault="00E66D83" w:rsidP="009E3D9E">
      <w:pPr>
        <w:tabs>
          <w:tab w:val="left" w:pos="720"/>
          <w:tab w:val="left" w:pos="1440"/>
          <w:tab w:val="left" w:pos="2880"/>
          <w:tab w:val="left" w:pos="3600"/>
          <w:tab w:val="left" w:pos="4320"/>
        </w:tabs>
        <w:spacing w:line="240" w:lineRule="auto"/>
        <w:contextualSpacing/>
      </w:pPr>
      <w:r>
        <w:lastRenderedPageBreak/>
        <w:tab/>
      </w:r>
      <w:r>
        <w:tab/>
      </w:r>
      <w:r>
        <w:tab/>
      </w:r>
      <w:r>
        <w:tab/>
      </w:r>
      <w:r w:rsidRPr="009E3D9E">
        <w:t>CAPSI Readings:</w:t>
      </w:r>
      <w:r w:rsidR="005E29EA" w:rsidRPr="009E3D9E">
        <w:t xml:space="preserve"> </w:t>
      </w:r>
      <w:r w:rsidR="005E29EA" w:rsidRPr="009E3D9E">
        <w:rPr>
          <w:i/>
        </w:rPr>
        <w:t xml:space="preserve">NGS </w:t>
      </w:r>
      <w:r w:rsidR="005E29EA" w:rsidRPr="009E3D9E">
        <w:t>docs 5.22, 5.23, 5.26</w:t>
      </w:r>
      <w:r w:rsidRPr="009E3D9E">
        <w:tab/>
      </w:r>
      <w:r w:rsidRPr="009E3D9E">
        <w:tab/>
      </w:r>
      <w:r w:rsidRPr="009E3D9E">
        <w:tab/>
      </w:r>
      <w:r w:rsidRPr="009E3D9E">
        <w:tab/>
      </w:r>
      <w:r w:rsidR="009E3D9E">
        <w:tab/>
      </w:r>
      <w:r w:rsidR="009E3D9E">
        <w:tab/>
      </w:r>
      <w:r w:rsidR="009E3D9E">
        <w:tab/>
      </w:r>
      <w:r>
        <w:t>Non-CAPSI Readings:</w:t>
      </w:r>
      <w:r w:rsidR="009E3D9E">
        <w:t xml:space="preserve"> </w:t>
      </w:r>
      <w:r w:rsidR="009E3D9E" w:rsidRPr="009E3D9E">
        <w:t>Maschmann Ch. 8-14, 86-152 (skim as needed)</w:t>
      </w:r>
    </w:p>
    <w:p w:rsidR="00E66D83" w:rsidRDefault="00E66D83" w:rsidP="00276E73">
      <w:pPr>
        <w:tabs>
          <w:tab w:val="left" w:pos="720"/>
          <w:tab w:val="left" w:pos="1440"/>
          <w:tab w:val="left" w:pos="2880"/>
          <w:tab w:val="left" w:pos="3600"/>
          <w:tab w:val="left" w:pos="4320"/>
        </w:tabs>
        <w:spacing w:line="240" w:lineRule="auto"/>
        <w:contextualSpacing/>
      </w:pPr>
    </w:p>
    <w:p w:rsidR="00E66D83" w:rsidRDefault="00E66D83" w:rsidP="00276E73">
      <w:pPr>
        <w:tabs>
          <w:tab w:val="left" w:pos="720"/>
          <w:tab w:val="left" w:pos="1440"/>
          <w:tab w:val="left" w:pos="2880"/>
          <w:tab w:val="left" w:pos="3600"/>
          <w:tab w:val="left" w:pos="4320"/>
        </w:tabs>
        <w:spacing w:line="240" w:lineRule="auto"/>
        <w:contextualSpacing/>
      </w:pPr>
      <w:r>
        <w:tab/>
      </w:r>
      <w:r>
        <w:tab/>
        <w:t>Thurs, X/X</w:t>
      </w:r>
      <w:r>
        <w:tab/>
      </w:r>
      <w:proofErr w:type="gramStart"/>
      <w:r>
        <w:t>The</w:t>
      </w:r>
      <w:proofErr w:type="gramEnd"/>
      <w:r>
        <w:t xml:space="preserve"> Fall of the Third Reich</w:t>
      </w:r>
    </w:p>
    <w:p w:rsidR="00E66D83" w:rsidRPr="00394F0F" w:rsidRDefault="00E66D83" w:rsidP="00276E73">
      <w:pPr>
        <w:tabs>
          <w:tab w:val="left" w:pos="720"/>
          <w:tab w:val="left" w:pos="1440"/>
          <w:tab w:val="left" w:pos="2880"/>
          <w:tab w:val="left" w:pos="3600"/>
          <w:tab w:val="left" w:pos="4320"/>
        </w:tabs>
        <w:spacing w:line="240" w:lineRule="auto"/>
        <w:contextualSpacing/>
      </w:pPr>
      <w:r>
        <w:tab/>
      </w:r>
      <w:r>
        <w:tab/>
      </w:r>
      <w:r>
        <w:tab/>
      </w:r>
      <w:r>
        <w:tab/>
      </w:r>
      <w:r w:rsidRPr="00394F0F">
        <w:t>CAPSI Readings:</w:t>
      </w:r>
      <w:r w:rsidR="00E2078D" w:rsidRPr="00394F0F">
        <w:t xml:space="preserve"> </w:t>
      </w:r>
      <w:r w:rsidR="005E29EA" w:rsidRPr="00394F0F">
        <w:rPr>
          <w:i/>
        </w:rPr>
        <w:t xml:space="preserve">NGS </w:t>
      </w:r>
      <w:r w:rsidR="005E29EA" w:rsidRPr="00394F0F">
        <w:t xml:space="preserve">docs 5.28, 5.29 </w:t>
      </w:r>
    </w:p>
    <w:p w:rsidR="00336796" w:rsidRPr="00336796" w:rsidRDefault="00E66D83" w:rsidP="00336796">
      <w:pPr>
        <w:tabs>
          <w:tab w:val="left" w:pos="720"/>
          <w:tab w:val="left" w:pos="1440"/>
          <w:tab w:val="left" w:pos="2880"/>
          <w:tab w:val="left" w:pos="3600"/>
          <w:tab w:val="left" w:pos="4320"/>
        </w:tabs>
        <w:spacing w:line="240" w:lineRule="auto"/>
        <w:contextualSpacing/>
      </w:pPr>
      <w:r w:rsidRPr="00394F0F">
        <w:tab/>
      </w:r>
      <w:r w:rsidRPr="00394F0F">
        <w:tab/>
      </w:r>
      <w:r w:rsidRPr="00394F0F">
        <w:tab/>
      </w:r>
      <w:r w:rsidRPr="00394F0F">
        <w:tab/>
      </w:r>
      <w:r>
        <w:t>Non-CAPSI Readings:</w:t>
      </w:r>
      <w:r w:rsidR="00E2078D">
        <w:t xml:space="preserve">  </w:t>
      </w:r>
      <w:r w:rsidR="00336796" w:rsidRPr="00336796">
        <w:t>Maschmann Ch. 14-15, 152-178</w:t>
      </w:r>
    </w:p>
    <w:p w:rsidR="00E66D83" w:rsidRDefault="00E66D83" w:rsidP="00276E73">
      <w:pPr>
        <w:tabs>
          <w:tab w:val="left" w:pos="720"/>
          <w:tab w:val="left" w:pos="1440"/>
          <w:tab w:val="left" w:pos="2880"/>
          <w:tab w:val="left" w:pos="3600"/>
          <w:tab w:val="left" w:pos="4320"/>
        </w:tabs>
        <w:spacing w:line="240" w:lineRule="auto"/>
        <w:contextualSpacing/>
      </w:pPr>
    </w:p>
    <w:p w:rsidR="00E66D83" w:rsidRDefault="00E66D83" w:rsidP="00276E73">
      <w:pPr>
        <w:tabs>
          <w:tab w:val="left" w:pos="720"/>
          <w:tab w:val="left" w:pos="1440"/>
          <w:tab w:val="left" w:pos="2880"/>
          <w:tab w:val="left" w:pos="3600"/>
          <w:tab w:val="left" w:pos="4320"/>
        </w:tabs>
        <w:spacing w:line="240" w:lineRule="auto"/>
        <w:contextualSpacing/>
      </w:pPr>
      <w:r>
        <w:tab/>
        <w:t>WEEK THIRTEEN</w:t>
      </w:r>
    </w:p>
    <w:p w:rsidR="00E66D83" w:rsidRDefault="00E66D83" w:rsidP="00276E73">
      <w:pPr>
        <w:tabs>
          <w:tab w:val="left" w:pos="720"/>
          <w:tab w:val="left" w:pos="1440"/>
          <w:tab w:val="left" w:pos="2880"/>
          <w:tab w:val="left" w:pos="3600"/>
          <w:tab w:val="left" w:pos="4320"/>
        </w:tabs>
        <w:spacing w:line="240" w:lineRule="auto"/>
        <w:contextualSpacing/>
      </w:pPr>
      <w:r>
        <w:tab/>
      </w:r>
      <w:r>
        <w:tab/>
        <w:t>Tues, X/X</w:t>
      </w:r>
      <w:r>
        <w:tab/>
        <w:t>Occupation, Denazification, Division</w:t>
      </w:r>
    </w:p>
    <w:p w:rsidR="00E66D83" w:rsidRPr="00394F0F" w:rsidRDefault="00E66D83" w:rsidP="00276E73">
      <w:pPr>
        <w:tabs>
          <w:tab w:val="left" w:pos="720"/>
          <w:tab w:val="left" w:pos="1440"/>
          <w:tab w:val="left" w:pos="2880"/>
          <w:tab w:val="left" w:pos="3600"/>
          <w:tab w:val="left" w:pos="4320"/>
        </w:tabs>
        <w:spacing w:line="240" w:lineRule="auto"/>
        <w:contextualSpacing/>
      </w:pPr>
      <w:r>
        <w:tab/>
      </w:r>
      <w:r>
        <w:tab/>
      </w:r>
      <w:r>
        <w:tab/>
      </w:r>
      <w:r>
        <w:tab/>
      </w:r>
      <w:r w:rsidRPr="00394F0F">
        <w:t>CAPSI Readings:</w:t>
      </w:r>
      <w:r w:rsidR="00E2078D" w:rsidRPr="00394F0F">
        <w:t xml:space="preserve"> </w:t>
      </w:r>
      <w:r w:rsidR="00D73107" w:rsidRPr="00394F0F">
        <w:rPr>
          <w:i/>
        </w:rPr>
        <w:t xml:space="preserve">NGS </w:t>
      </w:r>
      <w:r w:rsidR="00D73107" w:rsidRPr="00394F0F">
        <w:t>docs 7.1, 7.</w:t>
      </w:r>
      <w:r w:rsidR="00336796" w:rsidRPr="00394F0F">
        <w:t>3, 7.4</w:t>
      </w:r>
      <w:r w:rsidR="00D73107" w:rsidRPr="00394F0F">
        <w:t xml:space="preserve"> </w:t>
      </w:r>
    </w:p>
    <w:p w:rsidR="00336796" w:rsidRPr="00336796" w:rsidRDefault="00E66D83" w:rsidP="00336796">
      <w:pPr>
        <w:tabs>
          <w:tab w:val="left" w:pos="720"/>
          <w:tab w:val="left" w:pos="1440"/>
          <w:tab w:val="left" w:pos="2880"/>
          <w:tab w:val="left" w:pos="3600"/>
          <w:tab w:val="left" w:pos="4320"/>
        </w:tabs>
        <w:spacing w:line="240" w:lineRule="auto"/>
        <w:contextualSpacing/>
      </w:pPr>
      <w:r w:rsidRPr="00394F0F">
        <w:tab/>
      </w:r>
      <w:r w:rsidRPr="00394F0F">
        <w:tab/>
      </w:r>
      <w:r w:rsidRPr="00394F0F">
        <w:tab/>
      </w:r>
      <w:r w:rsidRPr="00394F0F">
        <w:tab/>
      </w:r>
      <w:r>
        <w:t>Non-CAPSI Readings:</w:t>
      </w:r>
      <w:r w:rsidR="00336796">
        <w:t xml:space="preserve"> </w:t>
      </w:r>
      <w:r w:rsidR="00336796" w:rsidRPr="00336796">
        <w:t>Maschmann Ch. 16-17, 179-211</w:t>
      </w:r>
    </w:p>
    <w:p w:rsidR="00E66D83" w:rsidRPr="00B02F45" w:rsidRDefault="00E66D83" w:rsidP="00B02F45">
      <w:pPr>
        <w:tabs>
          <w:tab w:val="left" w:pos="720"/>
          <w:tab w:val="left" w:pos="1440"/>
          <w:tab w:val="left" w:pos="2880"/>
          <w:tab w:val="left" w:pos="3600"/>
          <w:tab w:val="left" w:pos="4320"/>
        </w:tabs>
        <w:spacing w:line="240" w:lineRule="auto"/>
        <w:ind w:left="4320" w:hanging="4320"/>
        <w:contextualSpacing/>
      </w:pPr>
    </w:p>
    <w:p w:rsidR="00E66D83" w:rsidRDefault="00E66D83" w:rsidP="00276E73">
      <w:pPr>
        <w:tabs>
          <w:tab w:val="left" w:pos="720"/>
          <w:tab w:val="left" w:pos="1440"/>
          <w:tab w:val="left" w:pos="2880"/>
          <w:tab w:val="left" w:pos="3600"/>
          <w:tab w:val="left" w:pos="4320"/>
        </w:tabs>
        <w:spacing w:line="240" w:lineRule="auto"/>
        <w:contextualSpacing/>
      </w:pPr>
      <w:r>
        <w:tab/>
      </w:r>
      <w:r>
        <w:tab/>
        <w:t>Thurs, X/X</w:t>
      </w:r>
      <w:r>
        <w:tab/>
        <w:t>Nuremberg Trials: Justice for the Unspeakable?</w:t>
      </w:r>
    </w:p>
    <w:p w:rsidR="00E66D83" w:rsidRPr="00D73107" w:rsidRDefault="00E66D83" w:rsidP="00276E73">
      <w:pPr>
        <w:tabs>
          <w:tab w:val="left" w:pos="720"/>
          <w:tab w:val="left" w:pos="1440"/>
          <w:tab w:val="left" w:pos="2880"/>
          <w:tab w:val="left" w:pos="3600"/>
          <w:tab w:val="left" w:pos="4320"/>
        </w:tabs>
        <w:spacing w:line="240" w:lineRule="auto"/>
        <w:contextualSpacing/>
      </w:pPr>
      <w:r>
        <w:tab/>
      </w:r>
      <w:r>
        <w:tab/>
      </w:r>
      <w:r>
        <w:tab/>
      </w:r>
      <w:r>
        <w:tab/>
        <w:t>CAPSI Readings:</w:t>
      </w:r>
      <w:r w:rsidR="00D73107">
        <w:t xml:space="preserve"> </w:t>
      </w:r>
      <w:r w:rsidR="00D73107">
        <w:rPr>
          <w:i/>
        </w:rPr>
        <w:t xml:space="preserve">NGS </w:t>
      </w:r>
      <w:r w:rsidR="009E3D9E">
        <w:t>doc</w:t>
      </w:r>
      <w:r w:rsidR="00D73107">
        <w:t xml:space="preserve"> 7.2</w:t>
      </w:r>
    </w:p>
    <w:p w:rsidR="00E66D83" w:rsidRDefault="00E66D83" w:rsidP="00276E73">
      <w:pPr>
        <w:tabs>
          <w:tab w:val="left" w:pos="720"/>
          <w:tab w:val="left" w:pos="1440"/>
          <w:tab w:val="left" w:pos="2880"/>
          <w:tab w:val="left" w:pos="3600"/>
          <w:tab w:val="left" w:pos="4320"/>
        </w:tabs>
        <w:spacing w:line="240" w:lineRule="auto"/>
        <w:contextualSpacing/>
      </w:pPr>
      <w:r>
        <w:tab/>
      </w:r>
      <w:r>
        <w:tab/>
      </w:r>
      <w:r>
        <w:tab/>
      </w:r>
      <w:r>
        <w:tab/>
        <w:t>Non-CAPSI Readings:</w:t>
      </w:r>
      <w:r w:rsidR="00336796">
        <w:t xml:space="preserve"> None</w:t>
      </w:r>
    </w:p>
    <w:p w:rsidR="00E66D83" w:rsidRDefault="00E66D83" w:rsidP="00276E73">
      <w:pPr>
        <w:tabs>
          <w:tab w:val="left" w:pos="720"/>
          <w:tab w:val="left" w:pos="1440"/>
          <w:tab w:val="left" w:pos="2880"/>
          <w:tab w:val="left" w:pos="3600"/>
          <w:tab w:val="left" w:pos="4320"/>
        </w:tabs>
        <w:spacing w:line="240" w:lineRule="auto"/>
        <w:contextualSpacing/>
      </w:pPr>
    </w:p>
    <w:p w:rsidR="00E66D83" w:rsidRDefault="00E66D83" w:rsidP="00276E73">
      <w:pPr>
        <w:tabs>
          <w:tab w:val="left" w:pos="720"/>
          <w:tab w:val="left" w:pos="1440"/>
          <w:tab w:val="left" w:pos="2880"/>
          <w:tab w:val="left" w:pos="3600"/>
          <w:tab w:val="left" w:pos="4320"/>
        </w:tabs>
        <w:spacing w:line="240" w:lineRule="auto"/>
        <w:contextualSpacing/>
      </w:pPr>
      <w:r>
        <w:tab/>
        <w:t>WEEK FOURTEEN</w:t>
      </w:r>
    </w:p>
    <w:p w:rsidR="00E66D83" w:rsidRPr="001D187B" w:rsidRDefault="00E66D83" w:rsidP="00276E73">
      <w:pPr>
        <w:tabs>
          <w:tab w:val="left" w:pos="720"/>
          <w:tab w:val="left" w:pos="1440"/>
          <w:tab w:val="left" w:pos="2880"/>
          <w:tab w:val="left" w:pos="3600"/>
          <w:tab w:val="left" w:pos="4320"/>
        </w:tabs>
        <w:spacing w:line="240" w:lineRule="auto"/>
        <w:contextualSpacing/>
      </w:pPr>
      <w:r>
        <w:tab/>
      </w:r>
      <w:r>
        <w:tab/>
      </w:r>
      <w:r w:rsidRPr="001D187B">
        <w:t>Tues, X/X</w:t>
      </w:r>
      <w:r w:rsidRPr="001D187B">
        <w:tab/>
      </w:r>
      <w:proofErr w:type="spellStart"/>
      <w:r w:rsidRPr="001D187B">
        <w:rPr>
          <w:i/>
        </w:rPr>
        <w:t>Vergangenheitsbewältigung</w:t>
      </w:r>
      <w:proofErr w:type="spellEnd"/>
      <w:r w:rsidRPr="001D187B">
        <w:rPr>
          <w:i/>
        </w:rPr>
        <w:t xml:space="preserve">: </w:t>
      </w:r>
      <w:r w:rsidRPr="001D187B">
        <w:t>Germans Confront the Nazi Past</w:t>
      </w:r>
    </w:p>
    <w:p w:rsidR="00E66D83" w:rsidRPr="00CB418A" w:rsidRDefault="00E66D83" w:rsidP="00020A0F">
      <w:pPr>
        <w:tabs>
          <w:tab w:val="left" w:pos="720"/>
          <w:tab w:val="left" w:pos="1440"/>
          <w:tab w:val="left" w:pos="2880"/>
          <w:tab w:val="left" w:pos="3600"/>
          <w:tab w:val="left" w:pos="4320"/>
        </w:tabs>
        <w:spacing w:line="240" w:lineRule="auto"/>
        <w:ind w:left="720"/>
        <w:contextualSpacing/>
      </w:pPr>
      <w:r w:rsidRPr="001D187B">
        <w:tab/>
      </w:r>
      <w:r w:rsidRPr="001D187B">
        <w:tab/>
      </w:r>
      <w:r w:rsidRPr="001D187B">
        <w:tab/>
      </w:r>
      <w:r w:rsidRPr="00336796">
        <w:t>CAPSI Readings:</w:t>
      </w:r>
      <w:r w:rsidR="00E2078D" w:rsidRPr="00336796">
        <w:t xml:space="preserve"> </w:t>
      </w:r>
      <w:r w:rsidR="00D73107" w:rsidRPr="00336796">
        <w:rPr>
          <w:i/>
        </w:rPr>
        <w:t xml:space="preserve">NGS </w:t>
      </w:r>
      <w:r w:rsidR="00D73107" w:rsidRPr="00336796">
        <w:t>docs 7.5, 7.6, 7.7, 7.9</w:t>
      </w:r>
      <w:r w:rsidRPr="00336796">
        <w:tab/>
      </w:r>
      <w:r w:rsidRPr="00336796">
        <w:tab/>
      </w:r>
      <w:r w:rsidRPr="00336796">
        <w:tab/>
      </w:r>
      <w:r w:rsidR="00020A0F">
        <w:tab/>
      </w:r>
      <w:r w:rsidR="00020A0F">
        <w:tab/>
      </w:r>
      <w:r w:rsidRPr="001D187B">
        <w:t>Non-CAPSI Readings:</w:t>
      </w:r>
      <w:r w:rsidR="00CB418A">
        <w:t xml:space="preserve"> </w:t>
      </w:r>
      <w:r w:rsidR="00336796" w:rsidRPr="00336796">
        <w:t>Maschmann 212-223</w:t>
      </w:r>
      <w:r w:rsidR="00336796">
        <w:t xml:space="preserve">; </w:t>
      </w:r>
      <w:r w:rsidR="00CB418A">
        <w:t xml:space="preserve">Helen Epstein, “‘I was a Nazi, Here’s Why,’” </w:t>
      </w:r>
      <w:r w:rsidR="00CB418A">
        <w:rPr>
          <w:i/>
        </w:rPr>
        <w:t>The New Yorker</w:t>
      </w:r>
      <w:r w:rsidR="00CB418A">
        <w:t xml:space="preserve">, May 29, 2013, </w:t>
      </w:r>
      <w:r w:rsidR="00CB418A" w:rsidRPr="00CB418A">
        <w:t>https://www.newyorker.com/books/page-turner/i-was-a-nazi-and-heres-why</w:t>
      </w:r>
    </w:p>
    <w:p w:rsidR="00E66D83" w:rsidRPr="00E66D83" w:rsidRDefault="00E66D83" w:rsidP="00276E73">
      <w:pPr>
        <w:tabs>
          <w:tab w:val="left" w:pos="720"/>
          <w:tab w:val="left" w:pos="1440"/>
          <w:tab w:val="left" w:pos="2880"/>
          <w:tab w:val="left" w:pos="3600"/>
          <w:tab w:val="left" w:pos="4320"/>
        </w:tabs>
        <w:spacing w:line="240" w:lineRule="auto"/>
        <w:contextualSpacing/>
      </w:pPr>
      <w:r w:rsidRPr="001D187B">
        <w:tab/>
      </w:r>
      <w:r w:rsidRPr="001D187B">
        <w:tab/>
      </w:r>
      <w:r w:rsidRPr="00E66D83">
        <w:t>Thurs, X/X</w:t>
      </w:r>
      <w:r w:rsidRPr="00E66D83">
        <w:tab/>
      </w:r>
      <w:proofErr w:type="spellStart"/>
      <w:r w:rsidRPr="00E66D83">
        <w:rPr>
          <w:i/>
        </w:rPr>
        <w:t>Historikerstreit</w:t>
      </w:r>
      <w:proofErr w:type="spellEnd"/>
      <w:r w:rsidRPr="00E66D83">
        <w:t>: Academic Debates over Nazi History</w:t>
      </w:r>
    </w:p>
    <w:p w:rsidR="00E66D83" w:rsidRPr="00D73107" w:rsidRDefault="00E66D83" w:rsidP="00276E73">
      <w:pPr>
        <w:tabs>
          <w:tab w:val="left" w:pos="720"/>
          <w:tab w:val="left" w:pos="1440"/>
          <w:tab w:val="left" w:pos="2880"/>
          <w:tab w:val="left" w:pos="3600"/>
          <w:tab w:val="left" w:pos="4320"/>
        </w:tabs>
        <w:spacing w:line="240" w:lineRule="auto"/>
        <w:contextualSpacing/>
      </w:pPr>
      <w:r>
        <w:tab/>
      </w:r>
      <w:r>
        <w:tab/>
      </w:r>
      <w:r>
        <w:tab/>
      </w:r>
      <w:r>
        <w:tab/>
        <w:t>CAPSI Readings:</w:t>
      </w:r>
      <w:r w:rsidR="00D73107">
        <w:t xml:space="preserve"> </w:t>
      </w:r>
      <w:r w:rsidR="00D73107">
        <w:rPr>
          <w:i/>
        </w:rPr>
        <w:t xml:space="preserve">NGS </w:t>
      </w:r>
      <w:r w:rsidR="00D73107">
        <w:t xml:space="preserve">docs. 7.10, </w:t>
      </w:r>
      <w:r w:rsidR="009E3D9E">
        <w:t xml:space="preserve">7.11, </w:t>
      </w:r>
      <w:r w:rsidR="00D73107">
        <w:t>7.12</w:t>
      </w:r>
      <w:r w:rsidR="009E3D9E">
        <w:t>, 7.13</w:t>
      </w:r>
    </w:p>
    <w:p w:rsidR="001D187B" w:rsidRDefault="00E66D83" w:rsidP="00276E73">
      <w:pPr>
        <w:tabs>
          <w:tab w:val="left" w:pos="720"/>
          <w:tab w:val="left" w:pos="1440"/>
          <w:tab w:val="left" w:pos="2880"/>
          <w:tab w:val="left" w:pos="3600"/>
          <w:tab w:val="left" w:pos="4320"/>
        </w:tabs>
        <w:spacing w:line="240" w:lineRule="auto"/>
        <w:contextualSpacing/>
      </w:pPr>
      <w:r>
        <w:tab/>
      </w:r>
      <w:r>
        <w:tab/>
      </w:r>
      <w:r>
        <w:tab/>
      </w:r>
      <w:r>
        <w:tab/>
        <w:t>Non-CAPSI Readings:</w:t>
      </w:r>
      <w:r w:rsidR="009E3D9E">
        <w:t xml:space="preserve"> None </w:t>
      </w:r>
    </w:p>
    <w:p w:rsidR="00020A0F" w:rsidRDefault="00020A0F">
      <w:r>
        <w:br w:type="page"/>
      </w:r>
    </w:p>
    <w:p w:rsidR="00020A0F" w:rsidRDefault="00020A0F" w:rsidP="00020A0F">
      <w:pPr>
        <w:spacing w:line="240" w:lineRule="auto"/>
        <w:contextualSpacing/>
      </w:pPr>
      <w:r>
        <w:lastRenderedPageBreak/>
        <w:t>Name: _____________________</w:t>
      </w:r>
      <w:r>
        <w:tab/>
      </w:r>
      <w:r>
        <w:tab/>
      </w:r>
      <w:r>
        <w:tab/>
      </w:r>
      <w:r>
        <w:tab/>
      </w:r>
      <w:r>
        <w:tab/>
      </w:r>
      <w:r>
        <w:tab/>
        <w:t>Date</w:t>
      </w:r>
      <w:proofErr w:type="gramStart"/>
      <w:r>
        <w:t>:_</w:t>
      </w:r>
      <w:proofErr w:type="gramEnd"/>
      <w:r>
        <w:t>__________</w:t>
      </w:r>
    </w:p>
    <w:p w:rsidR="00020A0F" w:rsidRPr="00FA5A7E" w:rsidRDefault="00020A0F" w:rsidP="00020A0F">
      <w:pPr>
        <w:spacing w:line="240" w:lineRule="auto"/>
        <w:contextualSpacing/>
        <w:jc w:val="right"/>
      </w:pPr>
    </w:p>
    <w:p w:rsidR="00020A0F" w:rsidRPr="00FA5A7E" w:rsidRDefault="00020A0F" w:rsidP="00020A0F">
      <w:pPr>
        <w:spacing w:line="240" w:lineRule="auto"/>
        <w:contextualSpacing/>
        <w:jc w:val="center"/>
        <w:rPr>
          <w:b/>
          <w:i/>
          <w:u w:val="single"/>
        </w:rPr>
      </w:pPr>
      <w:r w:rsidRPr="00FA5A7E">
        <w:rPr>
          <w:b/>
          <w:i/>
          <w:u w:val="single"/>
        </w:rPr>
        <w:t>Primary Source CAPSI Sheet</w:t>
      </w:r>
    </w:p>
    <w:p w:rsidR="00020A0F" w:rsidRDefault="00020A0F" w:rsidP="00020A0F">
      <w:pPr>
        <w:spacing w:line="240" w:lineRule="auto"/>
        <w:contextualSpacing/>
        <w:jc w:val="center"/>
      </w:pPr>
    </w:p>
    <w:tbl>
      <w:tblPr>
        <w:tblStyle w:val="TableGrid"/>
        <w:tblW w:w="0" w:type="auto"/>
        <w:tblLook w:val="04A0" w:firstRow="1" w:lastRow="0" w:firstColumn="1" w:lastColumn="0" w:noHBand="0" w:noVBand="1"/>
      </w:tblPr>
      <w:tblGrid>
        <w:gridCol w:w="3348"/>
        <w:gridCol w:w="6228"/>
      </w:tblGrid>
      <w:tr w:rsidR="00020A0F" w:rsidTr="00492142">
        <w:tc>
          <w:tcPr>
            <w:tcW w:w="3348" w:type="dxa"/>
          </w:tcPr>
          <w:p w:rsidR="00020A0F" w:rsidRPr="00FA5A7E" w:rsidRDefault="00020A0F" w:rsidP="00492142">
            <w:pPr>
              <w:contextualSpacing/>
              <w:rPr>
                <w:b/>
              </w:rPr>
            </w:pPr>
            <w:r>
              <w:rPr>
                <w:b/>
              </w:rPr>
              <w:t>Document Name:</w:t>
            </w:r>
          </w:p>
        </w:tc>
        <w:tc>
          <w:tcPr>
            <w:tcW w:w="6228" w:type="dxa"/>
          </w:tcPr>
          <w:p w:rsidR="00020A0F" w:rsidRDefault="00020A0F" w:rsidP="00492142">
            <w:pPr>
              <w:contextualSpacing/>
            </w:pPr>
          </w:p>
        </w:tc>
      </w:tr>
      <w:tr w:rsidR="00020A0F" w:rsidTr="00492142">
        <w:tc>
          <w:tcPr>
            <w:tcW w:w="3348" w:type="dxa"/>
          </w:tcPr>
          <w:p w:rsidR="00020A0F" w:rsidRPr="005438ED" w:rsidRDefault="00020A0F" w:rsidP="00492142">
            <w:pPr>
              <w:contextualSpacing/>
              <w:rPr>
                <w:sz w:val="20"/>
                <w:szCs w:val="20"/>
              </w:rPr>
            </w:pPr>
            <w:r>
              <w:rPr>
                <w:b/>
              </w:rPr>
              <w:t xml:space="preserve">CONTEXT: </w:t>
            </w:r>
            <w:r w:rsidRPr="005438ED">
              <w:rPr>
                <w:sz w:val="20"/>
                <w:szCs w:val="20"/>
              </w:rPr>
              <w:t>when and where was the document produced? What contemporary events led to and influenced its creation or were influenced by it in turn?</w:t>
            </w:r>
          </w:p>
          <w:p w:rsidR="00020A0F" w:rsidRDefault="00020A0F" w:rsidP="00492142">
            <w:pPr>
              <w:contextualSpacing/>
            </w:pPr>
          </w:p>
          <w:p w:rsidR="00020A0F" w:rsidRDefault="00020A0F" w:rsidP="00492142">
            <w:pPr>
              <w:contextualSpacing/>
            </w:pPr>
          </w:p>
          <w:p w:rsidR="00020A0F" w:rsidRDefault="00020A0F" w:rsidP="00492142">
            <w:pPr>
              <w:contextualSpacing/>
            </w:pPr>
          </w:p>
          <w:p w:rsidR="00020A0F" w:rsidRPr="00FA5A7E" w:rsidRDefault="00020A0F" w:rsidP="00492142">
            <w:pPr>
              <w:contextualSpacing/>
              <w:rPr>
                <w:b/>
              </w:rPr>
            </w:pPr>
          </w:p>
        </w:tc>
        <w:tc>
          <w:tcPr>
            <w:tcW w:w="6228" w:type="dxa"/>
          </w:tcPr>
          <w:p w:rsidR="00020A0F" w:rsidRDefault="00020A0F" w:rsidP="00492142">
            <w:pPr>
              <w:contextualSpacing/>
            </w:pPr>
          </w:p>
          <w:p w:rsidR="00020A0F" w:rsidRDefault="00020A0F" w:rsidP="00492142">
            <w:pPr>
              <w:contextualSpacing/>
            </w:pPr>
          </w:p>
        </w:tc>
      </w:tr>
      <w:tr w:rsidR="00020A0F" w:rsidTr="00492142">
        <w:tc>
          <w:tcPr>
            <w:tcW w:w="3348" w:type="dxa"/>
          </w:tcPr>
          <w:p w:rsidR="00020A0F" w:rsidRDefault="00020A0F" w:rsidP="00492142">
            <w:pPr>
              <w:contextualSpacing/>
            </w:pPr>
            <w:r>
              <w:rPr>
                <w:b/>
              </w:rPr>
              <w:t xml:space="preserve">AUDIENCE: </w:t>
            </w:r>
            <w:r w:rsidRPr="005438ED">
              <w:rPr>
                <w:sz w:val="20"/>
                <w:szCs w:val="20"/>
              </w:rPr>
              <w:t>who was intended to see/read/hear this document? How does the document target this audience?</w:t>
            </w:r>
          </w:p>
          <w:p w:rsidR="00020A0F" w:rsidRDefault="00020A0F" w:rsidP="00492142">
            <w:pPr>
              <w:contextualSpacing/>
            </w:pPr>
          </w:p>
          <w:p w:rsidR="00020A0F" w:rsidRDefault="00020A0F" w:rsidP="00492142">
            <w:pPr>
              <w:contextualSpacing/>
            </w:pPr>
          </w:p>
          <w:p w:rsidR="00020A0F" w:rsidRDefault="00020A0F" w:rsidP="00492142">
            <w:pPr>
              <w:contextualSpacing/>
            </w:pPr>
          </w:p>
          <w:p w:rsidR="00020A0F" w:rsidRDefault="00020A0F" w:rsidP="00492142">
            <w:pPr>
              <w:contextualSpacing/>
            </w:pPr>
          </w:p>
          <w:p w:rsidR="00020A0F" w:rsidRPr="00FA5A7E" w:rsidRDefault="00020A0F" w:rsidP="00492142">
            <w:pPr>
              <w:contextualSpacing/>
            </w:pPr>
          </w:p>
        </w:tc>
        <w:tc>
          <w:tcPr>
            <w:tcW w:w="6228" w:type="dxa"/>
          </w:tcPr>
          <w:p w:rsidR="00020A0F" w:rsidRDefault="00020A0F" w:rsidP="00492142">
            <w:pPr>
              <w:contextualSpacing/>
            </w:pPr>
          </w:p>
        </w:tc>
      </w:tr>
      <w:tr w:rsidR="00020A0F" w:rsidTr="00492142">
        <w:tc>
          <w:tcPr>
            <w:tcW w:w="3348" w:type="dxa"/>
          </w:tcPr>
          <w:p w:rsidR="00020A0F" w:rsidRDefault="00020A0F" w:rsidP="00492142">
            <w:pPr>
              <w:contextualSpacing/>
            </w:pPr>
            <w:r>
              <w:rPr>
                <w:b/>
              </w:rPr>
              <w:t xml:space="preserve">PURPOSE: </w:t>
            </w:r>
            <w:r w:rsidRPr="005438ED">
              <w:rPr>
                <w:sz w:val="20"/>
                <w:szCs w:val="20"/>
              </w:rPr>
              <w:t>why was the document produced by its author? What information, argument, or message was it intended to convey?</w:t>
            </w:r>
          </w:p>
          <w:p w:rsidR="00020A0F" w:rsidRDefault="00020A0F" w:rsidP="00492142">
            <w:pPr>
              <w:contextualSpacing/>
            </w:pPr>
          </w:p>
          <w:p w:rsidR="00020A0F" w:rsidRDefault="00020A0F" w:rsidP="00492142">
            <w:pPr>
              <w:contextualSpacing/>
            </w:pPr>
          </w:p>
          <w:p w:rsidR="00020A0F" w:rsidRDefault="00020A0F" w:rsidP="00492142">
            <w:pPr>
              <w:contextualSpacing/>
            </w:pPr>
          </w:p>
          <w:p w:rsidR="00020A0F" w:rsidRDefault="00020A0F" w:rsidP="00492142">
            <w:pPr>
              <w:contextualSpacing/>
            </w:pPr>
          </w:p>
          <w:p w:rsidR="00020A0F" w:rsidRPr="00F42449" w:rsidRDefault="00020A0F" w:rsidP="00492142">
            <w:pPr>
              <w:contextualSpacing/>
            </w:pPr>
          </w:p>
        </w:tc>
        <w:tc>
          <w:tcPr>
            <w:tcW w:w="6228" w:type="dxa"/>
          </w:tcPr>
          <w:p w:rsidR="00020A0F" w:rsidRDefault="00020A0F" w:rsidP="00492142">
            <w:pPr>
              <w:contextualSpacing/>
            </w:pPr>
          </w:p>
        </w:tc>
      </w:tr>
      <w:tr w:rsidR="00020A0F" w:rsidTr="00492142">
        <w:tc>
          <w:tcPr>
            <w:tcW w:w="3348" w:type="dxa"/>
          </w:tcPr>
          <w:p w:rsidR="00020A0F" w:rsidRPr="005438ED" w:rsidRDefault="00020A0F" w:rsidP="00492142">
            <w:pPr>
              <w:contextualSpacing/>
              <w:rPr>
                <w:sz w:val="20"/>
                <w:szCs w:val="20"/>
              </w:rPr>
            </w:pPr>
            <w:r>
              <w:rPr>
                <w:b/>
              </w:rPr>
              <w:t xml:space="preserve">SPEAKER: </w:t>
            </w:r>
            <w:r w:rsidRPr="005438ED">
              <w:rPr>
                <w:sz w:val="20"/>
                <w:szCs w:val="20"/>
              </w:rPr>
              <w:t>who is the author (or authors) of the document? What are the author’s personal biases?</w:t>
            </w:r>
            <w:r>
              <w:t xml:space="preserve"> </w:t>
            </w:r>
          </w:p>
          <w:p w:rsidR="00020A0F" w:rsidRDefault="00020A0F" w:rsidP="00492142">
            <w:pPr>
              <w:contextualSpacing/>
            </w:pPr>
          </w:p>
          <w:p w:rsidR="00020A0F" w:rsidRDefault="00020A0F" w:rsidP="00492142">
            <w:pPr>
              <w:contextualSpacing/>
            </w:pPr>
          </w:p>
          <w:p w:rsidR="00020A0F" w:rsidRDefault="00020A0F" w:rsidP="00492142">
            <w:pPr>
              <w:contextualSpacing/>
            </w:pPr>
          </w:p>
          <w:p w:rsidR="00020A0F" w:rsidRDefault="00020A0F" w:rsidP="00492142">
            <w:pPr>
              <w:contextualSpacing/>
            </w:pPr>
          </w:p>
          <w:p w:rsidR="00020A0F" w:rsidRPr="00F42449" w:rsidRDefault="00020A0F" w:rsidP="00492142">
            <w:pPr>
              <w:contextualSpacing/>
            </w:pPr>
          </w:p>
        </w:tc>
        <w:tc>
          <w:tcPr>
            <w:tcW w:w="6228" w:type="dxa"/>
          </w:tcPr>
          <w:p w:rsidR="00020A0F" w:rsidRDefault="00020A0F" w:rsidP="00492142">
            <w:pPr>
              <w:contextualSpacing/>
            </w:pPr>
          </w:p>
        </w:tc>
      </w:tr>
      <w:tr w:rsidR="00020A0F" w:rsidTr="00492142">
        <w:tc>
          <w:tcPr>
            <w:tcW w:w="3348" w:type="dxa"/>
          </w:tcPr>
          <w:p w:rsidR="00020A0F" w:rsidRDefault="00020A0F" w:rsidP="00492142">
            <w:pPr>
              <w:contextualSpacing/>
            </w:pPr>
            <w:r>
              <w:rPr>
                <w:b/>
              </w:rPr>
              <w:t xml:space="preserve">IMPORTANCE: </w:t>
            </w:r>
            <w:r w:rsidRPr="005438ED">
              <w:rPr>
                <w:sz w:val="20"/>
                <w:szCs w:val="20"/>
              </w:rPr>
              <w:t>why does this document matter? What impact did it have? What can we learn from this document?</w:t>
            </w:r>
            <w:r>
              <w:t xml:space="preserve"> </w:t>
            </w:r>
          </w:p>
          <w:p w:rsidR="00020A0F" w:rsidRDefault="00020A0F" w:rsidP="00492142">
            <w:pPr>
              <w:contextualSpacing/>
            </w:pPr>
          </w:p>
          <w:p w:rsidR="00020A0F" w:rsidRDefault="00020A0F" w:rsidP="00492142">
            <w:pPr>
              <w:contextualSpacing/>
            </w:pPr>
          </w:p>
          <w:p w:rsidR="00020A0F" w:rsidRDefault="00020A0F" w:rsidP="00492142">
            <w:pPr>
              <w:contextualSpacing/>
            </w:pPr>
          </w:p>
          <w:p w:rsidR="00020A0F" w:rsidRDefault="00020A0F" w:rsidP="00492142">
            <w:pPr>
              <w:contextualSpacing/>
            </w:pPr>
          </w:p>
          <w:p w:rsidR="00020A0F" w:rsidRPr="00F42449" w:rsidRDefault="00020A0F" w:rsidP="00492142">
            <w:pPr>
              <w:contextualSpacing/>
            </w:pPr>
          </w:p>
        </w:tc>
        <w:tc>
          <w:tcPr>
            <w:tcW w:w="6228" w:type="dxa"/>
          </w:tcPr>
          <w:p w:rsidR="00020A0F" w:rsidRDefault="00020A0F" w:rsidP="00492142">
            <w:pPr>
              <w:contextualSpacing/>
            </w:pPr>
          </w:p>
        </w:tc>
      </w:tr>
    </w:tbl>
    <w:p w:rsidR="00020A0F" w:rsidRDefault="00020A0F" w:rsidP="00020A0F">
      <w:pPr>
        <w:spacing w:line="240" w:lineRule="auto"/>
        <w:contextualSpacing/>
        <w:jc w:val="center"/>
      </w:pPr>
      <w:r>
        <w:lastRenderedPageBreak/>
        <w:t>CAPSI SHEET EXAMPLE</w:t>
      </w:r>
    </w:p>
    <w:p w:rsidR="00020A0F" w:rsidRDefault="00020A0F" w:rsidP="00020A0F">
      <w:pPr>
        <w:spacing w:line="240" w:lineRule="auto"/>
        <w:contextualSpacing/>
        <w:jc w:val="center"/>
      </w:pPr>
    </w:p>
    <w:p w:rsidR="00020A0F" w:rsidRDefault="00020A0F" w:rsidP="00020A0F">
      <w:pPr>
        <w:spacing w:line="240" w:lineRule="auto"/>
        <w:contextualSpacing/>
      </w:pPr>
      <w:r w:rsidRPr="00DC76A9">
        <w:t>ABRAHAM LINCOLN, “GETTYSBURG ADDRESS” (19 NOVEMBER 1863)</w:t>
      </w:r>
    </w:p>
    <w:p w:rsidR="00020A0F" w:rsidRPr="00DC76A9" w:rsidRDefault="00020A0F" w:rsidP="00020A0F">
      <w:pPr>
        <w:spacing w:line="240" w:lineRule="auto"/>
        <w:contextualSpacing/>
      </w:pPr>
    </w:p>
    <w:p w:rsidR="00020A0F" w:rsidRDefault="00020A0F" w:rsidP="00020A0F">
      <w:pPr>
        <w:spacing w:line="240" w:lineRule="auto"/>
        <w:contextualSpacing/>
      </w:pPr>
      <w:r w:rsidRPr="00DC76A9">
        <w:t>Fourscore and seven years ago our fathers brought forth on this continent, a new nation, conceived in Liberty, and dedicated to the proposition that all men are created equal.</w:t>
      </w:r>
    </w:p>
    <w:p w:rsidR="00020A0F" w:rsidRPr="00DC76A9" w:rsidRDefault="00020A0F" w:rsidP="00020A0F">
      <w:pPr>
        <w:spacing w:line="240" w:lineRule="auto"/>
        <w:contextualSpacing/>
      </w:pPr>
    </w:p>
    <w:p w:rsidR="00020A0F" w:rsidRDefault="00020A0F" w:rsidP="00020A0F">
      <w:pPr>
        <w:spacing w:line="240" w:lineRule="auto"/>
        <w:contextualSpacing/>
      </w:pPr>
      <w:r w:rsidRPr="00DC76A9">
        <w:t xml:space="preserve">Now we are engaged in a great civil war, testing whether that </w:t>
      </w:r>
      <w:proofErr w:type="gramStart"/>
      <w:r w:rsidRPr="00DC76A9">
        <w:t>nation,</w:t>
      </w:r>
      <w:proofErr w:type="gramEnd"/>
      <w:r w:rsidRPr="00DC76A9">
        <w:t xml:space="preserve"> or any nation so conceived and so dedicated, can long endure. We are met on a great battle-field of that war. We have come to dedicate a portion of that field, as a final resting place for those who here gave their lives that that nation might live. It is altogether fitting and proper that we should do this.</w:t>
      </w:r>
    </w:p>
    <w:p w:rsidR="00020A0F" w:rsidRPr="00DC76A9" w:rsidRDefault="00020A0F" w:rsidP="00020A0F">
      <w:pPr>
        <w:spacing w:line="240" w:lineRule="auto"/>
        <w:contextualSpacing/>
      </w:pPr>
    </w:p>
    <w:p w:rsidR="00020A0F" w:rsidRPr="00DC76A9" w:rsidRDefault="00020A0F" w:rsidP="00020A0F">
      <w:pPr>
        <w:spacing w:line="240" w:lineRule="auto"/>
        <w:contextualSpacing/>
      </w:pPr>
      <w:proofErr w:type="gramStart"/>
      <w:r>
        <w:t>But, in a larger sense, we cannot dedicate-we cannot consecrate-we can</w:t>
      </w:r>
      <w:r w:rsidRPr="00DC76A9">
        <w:t>not hallow-this ground.</w:t>
      </w:r>
      <w:proofErr w:type="gramEnd"/>
      <w:r w:rsidRPr="00DC76A9">
        <w:t xml:space="preserve"> The brave men, living and dead, who struggled here, have consecrated it, far above our poor power to add or detract. The world will little note, nor long remember what we say here, but it can never forget what they did here. It is for us the living, rather, to be dedicated here to the unfinished work which they who fought here have thus far so nobly advanced. It is rather for us to be here dedicated to the great task remaining before us-that from these honored dead we take increased devotion to that cause for which they gave the last full measure of devotion-that we here highly resolve that these dead shall not have died in vain-that this nation, under God, shall have a new birth of freedom-and that government of the people, by the people, for the people shall not perish from the earth.</w:t>
      </w:r>
    </w:p>
    <w:p w:rsidR="00020A0F" w:rsidRDefault="00020A0F" w:rsidP="00020A0F">
      <w:pPr>
        <w:spacing w:line="240" w:lineRule="auto"/>
        <w:contextualSpacing/>
      </w:pPr>
    </w:p>
    <w:p w:rsidR="00020A0F" w:rsidRDefault="00020A0F" w:rsidP="00020A0F">
      <w:pPr>
        <w:spacing w:line="240" w:lineRule="auto"/>
        <w:contextualSpacing/>
      </w:pPr>
      <w:r>
        <w:t>Source: Voices of Democracy Project, University of Maryland, &lt;</w:t>
      </w:r>
      <w:r w:rsidRPr="00DC76A9">
        <w:t>http://voicesofdemocracy.umd.edu/lincoln-gettysburg-address-speech-text/</w:t>
      </w:r>
      <w:r>
        <w:t>&gt; (Accessed 6 October 2015).</w:t>
      </w:r>
    </w:p>
    <w:p w:rsidR="00020A0F" w:rsidRDefault="00020A0F" w:rsidP="00020A0F">
      <w:pPr>
        <w:spacing w:line="240" w:lineRule="auto"/>
        <w:contextualSpacing/>
      </w:pPr>
    </w:p>
    <w:p w:rsidR="00020A0F" w:rsidRDefault="00020A0F" w:rsidP="00020A0F">
      <w:pPr>
        <w:spacing w:line="240" w:lineRule="auto"/>
        <w:contextualSpacing/>
      </w:pPr>
      <w:r>
        <w:t xml:space="preserve">SEE NEXT PAGE </w:t>
      </w:r>
      <w:r>
        <w:rPr>
          <w:rFonts w:cs="Times New Roman"/>
        </w:rPr>
        <w:t>→</w:t>
      </w:r>
    </w:p>
    <w:p w:rsidR="00020A0F" w:rsidRDefault="00020A0F" w:rsidP="00020A0F">
      <w:r>
        <w:br w:type="page"/>
      </w:r>
    </w:p>
    <w:p w:rsidR="00020A0F" w:rsidRDefault="00020A0F" w:rsidP="00020A0F">
      <w:pPr>
        <w:spacing w:line="240" w:lineRule="auto"/>
        <w:contextualSpacing/>
      </w:pPr>
      <w:r>
        <w:lastRenderedPageBreak/>
        <w:t>Name: _____________________</w:t>
      </w:r>
      <w:r>
        <w:tab/>
      </w:r>
      <w:r>
        <w:tab/>
      </w:r>
      <w:r>
        <w:tab/>
      </w:r>
      <w:r>
        <w:tab/>
      </w:r>
      <w:r>
        <w:tab/>
      </w:r>
      <w:r>
        <w:tab/>
        <w:t>Date</w:t>
      </w:r>
      <w:proofErr w:type="gramStart"/>
      <w:r>
        <w:t>:_</w:t>
      </w:r>
      <w:proofErr w:type="gramEnd"/>
      <w:r>
        <w:t>__________</w:t>
      </w:r>
    </w:p>
    <w:p w:rsidR="00020A0F" w:rsidRPr="00FA5A7E" w:rsidRDefault="00020A0F" w:rsidP="00020A0F">
      <w:pPr>
        <w:spacing w:line="240" w:lineRule="auto"/>
        <w:contextualSpacing/>
        <w:jc w:val="right"/>
      </w:pPr>
    </w:p>
    <w:p w:rsidR="00020A0F" w:rsidRDefault="00020A0F" w:rsidP="00020A0F">
      <w:pPr>
        <w:spacing w:line="240" w:lineRule="auto"/>
        <w:contextualSpacing/>
        <w:jc w:val="center"/>
        <w:rPr>
          <w:b/>
          <w:i/>
          <w:u w:val="single"/>
        </w:rPr>
      </w:pPr>
    </w:p>
    <w:p w:rsidR="00020A0F" w:rsidRPr="00DC76A9" w:rsidRDefault="00020A0F" w:rsidP="00020A0F">
      <w:pPr>
        <w:spacing w:line="240" w:lineRule="auto"/>
        <w:contextualSpacing/>
        <w:jc w:val="center"/>
      </w:pPr>
      <w:r w:rsidRPr="00FA5A7E">
        <w:rPr>
          <w:b/>
          <w:i/>
          <w:u w:val="single"/>
        </w:rPr>
        <w:t>Primary Source CAPSI Sheet</w:t>
      </w:r>
      <w:r>
        <w:rPr>
          <w:b/>
          <w:i/>
          <w:u w:val="single"/>
        </w:rPr>
        <w:t xml:space="preserve"> </w:t>
      </w:r>
      <w:r>
        <w:t>- EXAMPLE</w:t>
      </w:r>
    </w:p>
    <w:p w:rsidR="00020A0F" w:rsidRDefault="00020A0F" w:rsidP="00020A0F">
      <w:pPr>
        <w:spacing w:line="240" w:lineRule="auto"/>
        <w:contextualSpacing/>
        <w:jc w:val="center"/>
      </w:pPr>
    </w:p>
    <w:tbl>
      <w:tblPr>
        <w:tblStyle w:val="TableGrid"/>
        <w:tblW w:w="0" w:type="auto"/>
        <w:tblLook w:val="04A0" w:firstRow="1" w:lastRow="0" w:firstColumn="1" w:lastColumn="0" w:noHBand="0" w:noVBand="1"/>
      </w:tblPr>
      <w:tblGrid>
        <w:gridCol w:w="3438"/>
        <w:gridCol w:w="6138"/>
      </w:tblGrid>
      <w:tr w:rsidR="00020A0F" w:rsidTr="00492142">
        <w:tc>
          <w:tcPr>
            <w:tcW w:w="3438" w:type="dxa"/>
          </w:tcPr>
          <w:p w:rsidR="00020A0F" w:rsidRPr="00FA5A7E" w:rsidRDefault="00020A0F" w:rsidP="00492142">
            <w:pPr>
              <w:contextualSpacing/>
              <w:rPr>
                <w:b/>
              </w:rPr>
            </w:pPr>
            <w:r>
              <w:rPr>
                <w:b/>
              </w:rPr>
              <w:t>Document Name:</w:t>
            </w:r>
          </w:p>
        </w:tc>
        <w:tc>
          <w:tcPr>
            <w:tcW w:w="6138" w:type="dxa"/>
          </w:tcPr>
          <w:p w:rsidR="00020A0F" w:rsidRPr="004A776A" w:rsidRDefault="00020A0F" w:rsidP="00492142">
            <w:pPr>
              <w:contextualSpacing/>
            </w:pPr>
            <w:r w:rsidRPr="004A776A">
              <w:t>Gettysburg Address</w:t>
            </w:r>
          </w:p>
        </w:tc>
      </w:tr>
      <w:tr w:rsidR="00020A0F" w:rsidTr="00492142">
        <w:tc>
          <w:tcPr>
            <w:tcW w:w="3438" w:type="dxa"/>
          </w:tcPr>
          <w:p w:rsidR="00020A0F" w:rsidRDefault="00020A0F" w:rsidP="00492142">
            <w:pPr>
              <w:contextualSpacing/>
            </w:pPr>
            <w:r>
              <w:rPr>
                <w:b/>
              </w:rPr>
              <w:t xml:space="preserve">CONTEXT: </w:t>
            </w:r>
            <w:r w:rsidRPr="005438ED">
              <w:rPr>
                <w:sz w:val="20"/>
                <w:szCs w:val="20"/>
              </w:rPr>
              <w:t>when and where was the document produced? What contemporary events led to and influenced its creation or were influenced by it in turn?</w:t>
            </w:r>
          </w:p>
          <w:p w:rsidR="00020A0F" w:rsidRDefault="00020A0F" w:rsidP="00492142">
            <w:pPr>
              <w:contextualSpacing/>
            </w:pPr>
          </w:p>
          <w:p w:rsidR="00020A0F" w:rsidRDefault="00020A0F" w:rsidP="00492142">
            <w:pPr>
              <w:contextualSpacing/>
            </w:pPr>
          </w:p>
          <w:p w:rsidR="00020A0F" w:rsidRDefault="00020A0F" w:rsidP="00492142">
            <w:pPr>
              <w:contextualSpacing/>
            </w:pPr>
          </w:p>
          <w:p w:rsidR="00020A0F" w:rsidRPr="00FA5A7E" w:rsidRDefault="00020A0F" w:rsidP="00492142">
            <w:pPr>
              <w:contextualSpacing/>
              <w:rPr>
                <w:b/>
              </w:rPr>
            </w:pPr>
          </w:p>
        </w:tc>
        <w:tc>
          <w:tcPr>
            <w:tcW w:w="6138" w:type="dxa"/>
          </w:tcPr>
          <w:p w:rsidR="00020A0F" w:rsidRPr="002C77D7" w:rsidRDefault="00020A0F" w:rsidP="00020A0F">
            <w:pPr>
              <w:pStyle w:val="ListParagraph"/>
              <w:numPr>
                <w:ilvl w:val="0"/>
                <w:numId w:val="9"/>
              </w:numPr>
              <w:rPr>
                <w:sz w:val="20"/>
                <w:szCs w:val="20"/>
              </w:rPr>
            </w:pPr>
            <w:r w:rsidRPr="002C77D7">
              <w:rPr>
                <w:sz w:val="20"/>
                <w:szCs w:val="20"/>
              </w:rPr>
              <w:t>19 November 1863, dedication ceremony for military cemetery at Gettysburg, PA, during US Civil War</w:t>
            </w:r>
          </w:p>
          <w:p w:rsidR="00020A0F" w:rsidRPr="002C77D7" w:rsidRDefault="00020A0F" w:rsidP="00020A0F">
            <w:pPr>
              <w:pStyle w:val="ListParagraph"/>
              <w:numPr>
                <w:ilvl w:val="0"/>
                <w:numId w:val="9"/>
              </w:numPr>
              <w:rPr>
                <w:sz w:val="20"/>
                <w:szCs w:val="20"/>
              </w:rPr>
            </w:pPr>
            <w:r w:rsidRPr="002C77D7">
              <w:rPr>
                <w:sz w:val="20"/>
                <w:szCs w:val="20"/>
              </w:rPr>
              <w:t>Battle of Gettysburg on 1-3 July 1863: Union victory ends Confederate Gen. Lee’s bid to invade the North</w:t>
            </w:r>
          </w:p>
          <w:p w:rsidR="00020A0F" w:rsidRPr="002C77D7" w:rsidRDefault="00020A0F" w:rsidP="00020A0F">
            <w:pPr>
              <w:pStyle w:val="ListParagraph"/>
              <w:numPr>
                <w:ilvl w:val="0"/>
                <w:numId w:val="9"/>
              </w:numPr>
              <w:rPr>
                <w:sz w:val="20"/>
                <w:szCs w:val="20"/>
              </w:rPr>
            </w:pPr>
            <w:r w:rsidRPr="002C77D7">
              <w:rPr>
                <w:sz w:val="20"/>
                <w:szCs w:val="20"/>
              </w:rPr>
              <w:t>50,000 casualties, largest number of entire war, subsequently regarded as key turning point</w:t>
            </w:r>
          </w:p>
          <w:p w:rsidR="00020A0F" w:rsidRDefault="00020A0F" w:rsidP="00492142">
            <w:pPr>
              <w:contextualSpacing/>
            </w:pPr>
          </w:p>
        </w:tc>
      </w:tr>
      <w:tr w:rsidR="00020A0F" w:rsidTr="00492142">
        <w:tc>
          <w:tcPr>
            <w:tcW w:w="3438" w:type="dxa"/>
          </w:tcPr>
          <w:p w:rsidR="00020A0F" w:rsidRDefault="00020A0F" w:rsidP="00492142">
            <w:pPr>
              <w:contextualSpacing/>
            </w:pPr>
            <w:r>
              <w:rPr>
                <w:b/>
              </w:rPr>
              <w:t xml:space="preserve">AUDIENCE: </w:t>
            </w:r>
            <w:r w:rsidRPr="005438ED">
              <w:rPr>
                <w:sz w:val="20"/>
                <w:szCs w:val="20"/>
              </w:rPr>
              <w:t>who was intended to see/read/hear this document? How does the document target this audience?</w:t>
            </w:r>
          </w:p>
          <w:p w:rsidR="00020A0F" w:rsidRDefault="00020A0F" w:rsidP="00492142">
            <w:pPr>
              <w:contextualSpacing/>
            </w:pPr>
          </w:p>
          <w:p w:rsidR="00020A0F" w:rsidRDefault="00020A0F" w:rsidP="00492142">
            <w:pPr>
              <w:contextualSpacing/>
            </w:pPr>
          </w:p>
          <w:p w:rsidR="00020A0F" w:rsidRDefault="00020A0F" w:rsidP="00492142">
            <w:pPr>
              <w:contextualSpacing/>
            </w:pPr>
          </w:p>
          <w:p w:rsidR="00020A0F" w:rsidRDefault="00020A0F" w:rsidP="00492142">
            <w:pPr>
              <w:contextualSpacing/>
            </w:pPr>
          </w:p>
          <w:p w:rsidR="00020A0F" w:rsidRPr="00FA5A7E" w:rsidRDefault="00020A0F" w:rsidP="00492142">
            <w:pPr>
              <w:contextualSpacing/>
            </w:pPr>
          </w:p>
        </w:tc>
        <w:tc>
          <w:tcPr>
            <w:tcW w:w="6138" w:type="dxa"/>
          </w:tcPr>
          <w:p w:rsidR="00020A0F" w:rsidRPr="002C77D7" w:rsidRDefault="00020A0F" w:rsidP="00020A0F">
            <w:pPr>
              <w:pStyle w:val="ListParagraph"/>
              <w:numPr>
                <w:ilvl w:val="0"/>
                <w:numId w:val="10"/>
              </w:numPr>
              <w:rPr>
                <w:sz w:val="20"/>
                <w:szCs w:val="20"/>
              </w:rPr>
            </w:pPr>
            <w:r w:rsidRPr="002C77D7">
              <w:rPr>
                <w:sz w:val="20"/>
                <w:szCs w:val="20"/>
              </w:rPr>
              <w:t>Crowd of dignitaries and local people gathered at cemetery dedication ceremony</w:t>
            </w:r>
          </w:p>
          <w:p w:rsidR="00020A0F" w:rsidRPr="002C77D7" w:rsidRDefault="00020A0F" w:rsidP="00020A0F">
            <w:pPr>
              <w:pStyle w:val="ListParagraph"/>
              <w:numPr>
                <w:ilvl w:val="0"/>
                <w:numId w:val="10"/>
              </w:numPr>
              <w:rPr>
                <w:sz w:val="20"/>
                <w:szCs w:val="20"/>
              </w:rPr>
            </w:pPr>
            <w:r w:rsidRPr="002C77D7">
              <w:rPr>
                <w:sz w:val="20"/>
                <w:szCs w:val="20"/>
              </w:rPr>
              <w:t>American public, North and South, who would read speech in newspapers</w:t>
            </w:r>
          </w:p>
          <w:p w:rsidR="00020A0F" w:rsidRPr="00EB0D06" w:rsidRDefault="00020A0F" w:rsidP="00020A0F">
            <w:pPr>
              <w:pStyle w:val="ListParagraph"/>
              <w:numPr>
                <w:ilvl w:val="0"/>
                <w:numId w:val="10"/>
              </w:numPr>
            </w:pPr>
            <w:r w:rsidRPr="002C77D7">
              <w:rPr>
                <w:sz w:val="20"/>
                <w:szCs w:val="20"/>
              </w:rPr>
              <w:t xml:space="preserve">Speech directly invokes Americans in its call to continue </w:t>
            </w:r>
            <w:r>
              <w:rPr>
                <w:sz w:val="20"/>
                <w:szCs w:val="20"/>
              </w:rPr>
              <w:t xml:space="preserve">to </w:t>
            </w:r>
            <w:r w:rsidRPr="002C77D7">
              <w:rPr>
                <w:sz w:val="20"/>
                <w:szCs w:val="20"/>
              </w:rPr>
              <w:t xml:space="preserve">Union cause (“It is for </w:t>
            </w:r>
            <w:r w:rsidRPr="002C77D7">
              <w:rPr>
                <w:sz w:val="20"/>
                <w:szCs w:val="20"/>
                <w:u w:val="single"/>
              </w:rPr>
              <w:t>us</w:t>
            </w:r>
            <w:r w:rsidRPr="002C77D7">
              <w:rPr>
                <w:sz w:val="20"/>
                <w:szCs w:val="20"/>
              </w:rPr>
              <w:t xml:space="preserve"> the living, rather . . .”)</w:t>
            </w:r>
          </w:p>
        </w:tc>
      </w:tr>
      <w:tr w:rsidR="00020A0F" w:rsidTr="00492142">
        <w:tc>
          <w:tcPr>
            <w:tcW w:w="3438" w:type="dxa"/>
          </w:tcPr>
          <w:p w:rsidR="00020A0F" w:rsidRDefault="00020A0F" w:rsidP="00492142">
            <w:pPr>
              <w:contextualSpacing/>
            </w:pPr>
            <w:r>
              <w:rPr>
                <w:b/>
              </w:rPr>
              <w:t xml:space="preserve">PURPOSE: </w:t>
            </w:r>
            <w:r w:rsidRPr="005438ED">
              <w:rPr>
                <w:sz w:val="20"/>
                <w:szCs w:val="20"/>
              </w:rPr>
              <w:t>why was the document produced by its author? What information, argument, or message was it intended to convey?</w:t>
            </w:r>
          </w:p>
          <w:p w:rsidR="00020A0F" w:rsidRDefault="00020A0F" w:rsidP="00492142">
            <w:pPr>
              <w:contextualSpacing/>
            </w:pPr>
          </w:p>
          <w:p w:rsidR="00020A0F" w:rsidRDefault="00020A0F" w:rsidP="00492142">
            <w:pPr>
              <w:contextualSpacing/>
            </w:pPr>
          </w:p>
          <w:p w:rsidR="00020A0F" w:rsidRDefault="00020A0F" w:rsidP="00492142">
            <w:pPr>
              <w:contextualSpacing/>
            </w:pPr>
          </w:p>
          <w:p w:rsidR="00020A0F" w:rsidRDefault="00020A0F" w:rsidP="00492142">
            <w:pPr>
              <w:contextualSpacing/>
            </w:pPr>
          </w:p>
          <w:p w:rsidR="00020A0F" w:rsidRPr="00F42449" w:rsidRDefault="00020A0F" w:rsidP="00492142">
            <w:pPr>
              <w:contextualSpacing/>
            </w:pPr>
          </w:p>
        </w:tc>
        <w:tc>
          <w:tcPr>
            <w:tcW w:w="6138" w:type="dxa"/>
          </w:tcPr>
          <w:p w:rsidR="00020A0F" w:rsidRPr="002C77D7" w:rsidRDefault="00020A0F" w:rsidP="00020A0F">
            <w:pPr>
              <w:pStyle w:val="ListParagraph"/>
              <w:numPr>
                <w:ilvl w:val="0"/>
                <w:numId w:val="11"/>
              </w:numPr>
              <w:rPr>
                <w:sz w:val="20"/>
                <w:szCs w:val="20"/>
              </w:rPr>
            </w:pPr>
            <w:r w:rsidRPr="002C77D7">
              <w:rPr>
                <w:sz w:val="20"/>
                <w:szCs w:val="20"/>
              </w:rPr>
              <w:t>Given to dedicate cemetery for war dead at Gettysburg</w:t>
            </w:r>
          </w:p>
          <w:p w:rsidR="00020A0F" w:rsidRPr="002C77D7" w:rsidRDefault="00020A0F" w:rsidP="00020A0F">
            <w:pPr>
              <w:pStyle w:val="ListParagraph"/>
              <w:numPr>
                <w:ilvl w:val="0"/>
                <w:numId w:val="11"/>
              </w:numPr>
              <w:rPr>
                <w:sz w:val="20"/>
                <w:szCs w:val="20"/>
              </w:rPr>
            </w:pPr>
            <w:r w:rsidRPr="002C77D7">
              <w:rPr>
                <w:sz w:val="20"/>
                <w:szCs w:val="20"/>
              </w:rPr>
              <w:t>Reassert foundation of US on principles of democratic government and civil liberty</w:t>
            </w:r>
          </w:p>
          <w:p w:rsidR="00020A0F" w:rsidRDefault="00020A0F" w:rsidP="00020A0F">
            <w:pPr>
              <w:pStyle w:val="ListParagraph"/>
              <w:numPr>
                <w:ilvl w:val="0"/>
                <w:numId w:val="11"/>
              </w:numPr>
            </w:pPr>
            <w:r w:rsidRPr="002C77D7">
              <w:rPr>
                <w:sz w:val="20"/>
                <w:szCs w:val="20"/>
              </w:rPr>
              <w:t xml:space="preserve">Define Civil War as a war fought to preserve the Union </w:t>
            </w:r>
            <w:r>
              <w:rPr>
                <w:sz w:val="20"/>
                <w:szCs w:val="20"/>
              </w:rPr>
              <w:t>and continue work of ’76 Revolution</w:t>
            </w:r>
            <w:r w:rsidRPr="002C77D7">
              <w:rPr>
                <w:sz w:val="20"/>
                <w:szCs w:val="20"/>
              </w:rPr>
              <w:t xml:space="preserve"> (rather than states’ rights, </w:t>
            </w:r>
            <w:r>
              <w:rPr>
                <w:sz w:val="20"/>
                <w:szCs w:val="20"/>
              </w:rPr>
              <w:t xml:space="preserve">slavery, </w:t>
            </w:r>
            <w:r w:rsidRPr="002C77D7">
              <w:rPr>
                <w:sz w:val="20"/>
                <w:szCs w:val="20"/>
              </w:rPr>
              <w:t>domination of north over south, etc.</w:t>
            </w:r>
            <w:r>
              <w:rPr>
                <w:sz w:val="20"/>
                <w:szCs w:val="20"/>
              </w:rPr>
              <w:t>; avoiding divisive issues?</w:t>
            </w:r>
            <w:r w:rsidRPr="002C77D7">
              <w:rPr>
                <w:sz w:val="20"/>
                <w:szCs w:val="20"/>
              </w:rPr>
              <w:t>)</w:t>
            </w:r>
          </w:p>
        </w:tc>
      </w:tr>
      <w:tr w:rsidR="00020A0F" w:rsidTr="00492142">
        <w:tc>
          <w:tcPr>
            <w:tcW w:w="3438" w:type="dxa"/>
          </w:tcPr>
          <w:p w:rsidR="00020A0F" w:rsidRPr="005438ED" w:rsidRDefault="00020A0F" w:rsidP="00492142">
            <w:pPr>
              <w:contextualSpacing/>
              <w:rPr>
                <w:sz w:val="20"/>
                <w:szCs w:val="20"/>
              </w:rPr>
            </w:pPr>
            <w:r>
              <w:rPr>
                <w:b/>
              </w:rPr>
              <w:t xml:space="preserve">SPEAKER: </w:t>
            </w:r>
            <w:r w:rsidRPr="005438ED">
              <w:rPr>
                <w:sz w:val="20"/>
                <w:szCs w:val="20"/>
              </w:rPr>
              <w:t xml:space="preserve">who is the author (or authors) of the document? What are the author’s personal biases? </w:t>
            </w:r>
          </w:p>
          <w:p w:rsidR="00020A0F" w:rsidRDefault="00020A0F" w:rsidP="00492142">
            <w:pPr>
              <w:contextualSpacing/>
            </w:pPr>
          </w:p>
          <w:p w:rsidR="00020A0F" w:rsidRDefault="00020A0F" w:rsidP="00492142">
            <w:pPr>
              <w:contextualSpacing/>
            </w:pPr>
          </w:p>
          <w:p w:rsidR="00020A0F" w:rsidRDefault="00020A0F" w:rsidP="00492142">
            <w:pPr>
              <w:contextualSpacing/>
            </w:pPr>
          </w:p>
          <w:p w:rsidR="00020A0F" w:rsidRDefault="00020A0F" w:rsidP="00492142">
            <w:pPr>
              <w:contextualSpacing/>
            </w:pPr>
          </w:p>
          <w:p w:rsidR="00020A0F" w:rsidRPr="00F42449" w:rsidRDefault="00020A0F" w:rsidP="00492142">
            <w:pPr>
              <w:contextualSpacing/>
            </w:pPr>
          </w:p>
        </w:tc>
        <w:tc>
          <w:tcPr>
            <w:tcW w:w="6138" w:type="dxa"/>
          </w:tcPr>
          <w:p w:rsidR="00020A0F" w:rsidRPr="002C77D7" w:rsidRDefault="00020A0F" w:rsidP="00020A0F">
            <w:pPr>
              <w:pStyle w:val="ListParagraph"/>
              <w:numPr>
                <w:ilvl w:val="0"/>
                <w:numId w:val="12"/>
              </w:numPr>
              <w:rPr>
                <w:sz w:val="20"/>
                <w:szCs w:val="20"/>
              </w:rPr>
            </w:pPr>
            <w:r w:rsidRPr="002C77D7">
              <w:rPr>
                <w:sz w:val="20"/>
                <w:szCs w:val="20"/>
              </w:rPr>
              <w:t>Abraham Lincoln (1809-1865), 16</w:t>
            </w:r>
            <w:r w:rsidRPr="002C77D7">
              <w:rPr>
                <w:sz w:val="20"/>
                <w:szCs w:val="20"/>
                <w:vertAlign w:val="superscript"/>
              </w:rPr>
              <w:t>th</w:t>
            </w:r>
            <w:r w:rsidRPr="002C77D7">
              <w:rPr>
                <w:sz w:val="20"/>
                <w:szCs w:val="20"/>
              </w:rPr>
              <w:t xml:space="preserve"> US President</w:t>
            </w:r>
          </w:p>
          <w:p w:rsidR="00020A0F" w:rsidRPr="002C77D7" w:rsidRDefault="00020A0F" w:rsidP="00020A0F">
            <w:pPr>
              <w:pStyle w:val="ListParagraph"/>
              <w:numPr>
                <w:ilvl w:val="0"/>
                <w:numId w:val="12"/>
              </w:numPr>
              <w:rPr>
                <w:sz w:val="20"/>
                <w:szCs w:val="20"/>
              </w:rPr>
            </w:pPr>
            <w:r w:rsidRPr="002C77D7">
              <w:rPr>
                <w:sz w:val="20"/>
                <w:szCs w:val="20"/>
              </w:rPr>
              <w:t>Self-taugh</w:t>
            </w:r>
            <w:r>
              <w:rPr>
                <w:sz w:val="20"/>
                <w:szCs w:val="20"/>
              </w:rPr>
              <w:t>t lawyer from IL,</w:t>
            </w:r>
            <w:r w:rsidRPr="002C77D7">
              <w:rPr>
                <w:sz w:val="20"/>
                <w:szCs w:val="20"/>
              </w:rPr>
              <w:t xml:space="preserve"> Republican party, elected president 1860</w:t>
            </w:r>
          </w:p>
          <w:p w:rsidR="00020A0F" w:rsidRPr="002C77D7" w:rsidRDefault="00020A0F" w:rsidP="00020A0F">
            <w:pPr>
              <w:pStyle w:val="ListParagraph"/>
              <w:numPr>
                <w:ilvl w:val="0"/>
                <w:numId w:val="12"/>
              </w:numPr>
              <w:rPr>
                <w:sz w:val="20"/>
                <w:szCs w:val="20"/>
              </w:rPr>
            </w:pPr>
            <w:r>
              <w:rPr>
                <w:sz w:val="20"/>
                <w:szCs w:val="20"/>
              </w:rPr>
              <w:t xml:space="preserve">Recently </w:t>
            </w:r>
            <w:r w:rsidRPr="002C77D7">
              <w:rPr>
                <w:sz w:val="20"/>
                <w:szCs w:val="20"/>
              </w:rPr>
              <w:t xml:space="preserve">signed Emancipation Proclamation </w:t>
            </w:r>
            <w:r>
              <w:rPr>
                <w:sz w:val="20"/>
                <w:szCs w:val="20"/>
              </w:rPr>
              <w:t xml:space="preserve">on </w:t>
            </w:r>
            <w:r w:rsidRPr="002C77D7">
              <w:rPr>
                <w:sz w:val="20"/>
                <w:szCs w:val="20"/>
              </w:rPr>
              <w:t>1 January 1863</w:t>
            </w:r>
          </w:p>
          <w:p w:rsidR="00020A0F" w:rsidRDefault="00020A0F" w:rsidP="00020A0F">
            <w:pPr>
              <w:pStyle w:val="ListParagraph"/>
              <w:numPr>
                <w:ilvl w:val="0"/>
                <w:numId w:val="12"/>
              </w:numPr>
            </w:pPr>
            <w:r w:rsidRPr="002C77D7">
              <w:rPr>
                <w:sz w:val="20"/>
                <w:szCs w:val="20"/>
              </w:rPr>
              <w:t>Running for re-election in 1864</w:t>
            </w:r>
          </w:p>
        </w:tc>
      </w:tr>
      <w:tr w:rsidR="00020A0F" w:rsidTr="00492142">
        <w:tc>
          <w:tcPr>
            <w:tcW w:w="3438" w:type="dxa"/>
          </w:tcPr>
          <w:p w:rsidR="00020A0F" w:rsidRDefault="00020A0F" w:rsidP="00492142">
            <w:pPr>
              <w:contextualSpacing/>
            </w:pPr>
            <w:r>
              <w:rPr>
                <w:b/>
              </w:rPr>
              <w:t xml:space="preserve">IMPORTANCE: </w:t>
            </w:r>
            <w:r w:rsidRPr="005438ED">
              <w:rPr>
                <w:sz w:val="20"/>
                <w:szCs w:val="20"/>
              </w:rPr>
              <w:t>why does this document matter? What impact did it have? What can we learn from this document?</w:t>
            </w:r>
            <w:r>
              <w:t xml:space="preserve"> </w:t>
            </w:r>
          </w:p>
          <w:p w:rsidR="00020A0F" w:rsidRDefault="00020A0F" w:rsidP="00492142">
            <w:pPr>
              <w:contextualSpacing/>
            </w:pPr>
          </w:p>
          <w:p w:rsidR="00020A0F" w:rsidRDefault="00020A0F" w:rsidP="00492142">
            <w:pPr>
              <w:contextualSpacing/>
            </w:pPr>
          </w:p>
          <w:p w:rsidR="00020A0F" w:rsidRDefault="00020A0F" w:rsidP="00492142">
            <w:pPr>
              <w:contextualSpacing/>
            </w:pPr>
          </w:p>
          <w:p w:rsidR="00020A0F" w:rsidRPr="00F42449" w:rsidRDefault="00020A0F" w:rsidP="00492142">
            <w:pPr>
              <w:contextualSpacing/>
            </w:pPr>
          </w:p>
        </w:tc>
        <w:tc>
          <w:tcPr>
            <w:tcW w:w="6138" w:type="dxa"/>
          </w:tcPr>
          <w:p w:rsidR="00020A0F" w:rsidRPr="002C77D7" w:rsidRDefault="00020A0F" w:rsidP="00020A0F">
            <w:pPr>
              <w:pStyle w:val="ListParagraph"/>
              <w:numPr>
                <w:ilvl w:val="0"/>
                <w:numId w:val="13"/>
              </w:numPr>
              <w:rPr>
                <w:sz w:val="20"/>
                <w:szCs w:val="20"/>
              </w:rPr>
            </w:pPr>
            <w:r w:rsidRPr="002C77D7">
              <w:rPr>
                <w:sz w:val="20"/>
                <w:szCs w:val="20"/>
              </w:rPr>
              <w:t>Eloquent and widely-reprinted statement of why the Civil War was being fought, justifying such tremendous sacrifices</w:t>
            </w:r>
          </w:p>
          <w:p w:rsidR="00020A0F" w:rsidRPr="002C77D7" w:rsidRDefault="00020A0F" w:rsidP="00020A0F">
            <w:pPr>
              <w:pStyle w:val="ListParagraph"/>
              <w:numPr>
                <w:ilvl w:val="0"/>
                <w:numId w:val="13"/>
              </w:numPr>
              <w:rPr>
                <w:sz w:val="20"/>
                <w:szCs w:val="20"/>
              </w:rPr>
            </w:pPr>
            <w:r w:rsidRPr="002C77D7">
              <w:rPr>
                <w:sz w:val="20"/>
                <w:szCs w:val="20"/>
              </w:rPr>
              <w:t>Subsequently enshrined as foundational text of American principles alongside Declaration of Independence, Constitution, etc.</w:t>
            </w:r>
          </w:p>
          <w:p w:rsidR="00020A0F" w:rsidRDefault="00020A0F" w:rsidP="00020A0F">
            <w:pPr>
              <w:pStyle w:val="ListParagraph"/>
              <w:numPr>
                <w:ilvl w:val="0"/>
                <w:numId w:val="13"/>
              </w:numPr>
            </w:pPr>
            <w:r w:rsidRPr="002C77D7">
              <w:rPr>
                <w:sz w:val="20"/>
                <w:szCs w:val="20"/>
              </w:rPr>
              <w:t>Shows Lincoln’s rhetorical skill, motivations</w:t>
            </w:r>
          </w:p>
        </w:tc>
      </w:tr>
    </w:tbl>
    <w:p w:rsidR="00020A0F" w:rsidRPr="00733E60" w:rsidRDefault="00020A0F" w:rsidP="00020A0F"/>
    <w:p w:rsidR="00020A0F" w:rsidRPr="00932430" w:rsidRDefault="00020A0F" w:rsidP="00020A0F">
      <w:pPr>
        <w:jc w:val="center"/>
        <w:rPr>
          <w:b/>
          <w:i/>
          <w:sz w:val="48"/>
          <w:szCs w:val="48"/>
          <w:u w:val="single"/>
        </w:rPr>
      </w:pPr>
      <w:r w:rsidRPr="00932430">
        <w:rPr>
          <w:b/>
          <w:i/>
          <w:sz w:val="48"/>
          <w:szCs w:val="48"/>
          <w:u w:val="single"/>
        </w:rPr>
        <w:lastRenderedPageBreak/>
        <w:t>Primary Source Project Assignment</w:t>
      </w:r>
    </w:p>
    <w:p w:rsidR="00020A0F" w:rsidRDefault="00020A0F" w:rsidP="00020A0F">
      <w:r w:rsidRPr="00F41B2B">
        <w:rPr>
          <w:i/>
        </w:rPr>
        <w:t>Primary sources</w:t>
      </w:r>
      <w:r>
        <w:t xml:space="preserve"> are texts, images, or objects which come from the time and place a historian is studying. They provide the raw material which historians use as evidence in their work to uncover and interpret the past. For this assignment, you will choose a primary source (or a collection of related sources) from Europe between 1789 and 1914. You will then write </w:t>
      </w:r>
      <w:proofErr w:type="gramStart"/>
      <w:r>
        <w:t xml:space="preserve">a </w:t>
      </w:r>
      <w:r>
        <w:rPr>
          <w:b/>
        </w:rPr>
        <w:t>5-7</w:t>
      </w:r>
      <w:r w:rsidRPr="007E47B2">
        <w:rPr>
          <w:b/>
        </w:rPr>
        <w:t xml:space="preserve"> page, double-spaced paper</w:t>
      </w:r>
      <w:r>
        <w:t xml:space="preserve"> in which you briefly describe </w:t>
      </w:r>
      <w:r w:rsidRPr="00695FD0">
        <w:t xml:space="preserve">and </w:t>
      </w:r>
      <w:r w:rsidRPr="00695FD0">
        <w:rPr>
          <w:b/>
          <w:i/>
          <w:u w:val="single"/>
        </w:rPr>
        <w:t>thoroughly</w:t>
      </w:r>
      <w:r w:rsidRPr="00695FD0">
        <w:rPr>
          <w:u w:val="single"/>
        </w:rPr>
        <w:t xml:space="preserve"> </w:t>
      </w:r>
      <w:r w:rsidRPr="00932430">
        <w:rPr>
          <w:b/>
          <w:i/>
          <w:u w:val="single"/>
        </w:rPr>
        <w:t>interpret</w:t>
      </w:r>
      <w:r>
        <w:t xml:space="preserve"> this source</w:t>
      </w:r>
      <w:proofErr w:type="gramEnd"/>
      <w:r>
        <w:t>. For tips on finding primary sources, see the following page. Pursue your interests! Be creative!</w:t>
      </w:r>
    </w:p>
    <w:p w:rsidR="00020A0F" w:rsidRDefault="00020A0F" w:rsidP="00020A0F">
      <w:r>
        <w:t>When writing your paper, you should address the following questions:</w:t>
      </w:r>
    </w:p>
    <w:p w:rsidR="00020A0F" w:rsidRDefault="00020A0F" w:rsidP="00020A0F">
      <w:pPr>
        <w:pStyle w:val="ListParagraph"/>
        <w:numPr>
          <w:ilvl w:val="0"/>
          <w:numId w:val="7"/>
        </w:numPr>
      </w:pPr>
      <w:r>
        <w:t xml:space="preserve">Who wrote/created this source, when, and why? </w:t>
      </w:r>
    </w:p>
    <w:p w:rsidR="00020A0F" w:rsidRDefault="00020A0F" w:rsidP="00020A0F">
      <w:pPr>
        <w:pStyle w:val="ListParagraph"/>
        <w:numPr>
          <w:ilvl w:val="0"/>
          <w:numId w:val="7"/>
        </w:numPr>
      </w:pPr>
      <w:r>
        <w:t xml:space="preserve">Who was his/her intended audience? </w:t>
      </w:r>
    </w:p>
    <w:p w:rsidR="00020A0F" w:rsidRDefault="00020A0F" w:rsidP="00020A0F">
      <w:pPr>
        <w:pStyle w:val="ListParagraph"/>
        <w:numPr>
          <w:ilvl w:val="0"/>
          <w:numId w:val="7"/>
        </w:numPr>
      </w:pPr>
      <w:r>
        <w:t>What argument or point of view was he/she trying to communicate?</w:t>
      </w:r>
    </w:p>
    <w:p w:rsidR="00020A0F" w:rsidRDefault="00020A0F" w:rsidP="00020A0F">
      <w:pPr>
        <w:pStyle w:val="ListParagraph"/>
        <w:numPr>
          <w:ilvl w:val="0"/>
          <w:numId w:val="7"/>
        </w:numPr>
      </w:pPr>
      <w:r>
        <w:t xml:space="preserve">What can (and </w:t>
      </w:r>
      <w:r>
        <w:rPr>
          <w:i/>
        </w:rPr>
        <w:t>can’t</w:t>
      </w:r>
      <w:r>
        <w:t>) this source tell us about the time and place in which it was created? What questions about the past can it help us answer, and what new questions might it raise?</w:t>
      </w:r>
    </w:p>
    <w:p w:rsidR="00020A0F" w:rsidRDefault="00020A0F" w:rsidP="00020A0F">
      <w:r>
        <w:t xml:space="preserve">You will be graded using the following rubric: </w:t>
      </w:r>
    </w:p>
    <w:tbl>
      <w:tblPr>
        <w:tblW w:w="0" w:type="auto"/>
        <w:tblInd w:w="93" w:type="dxa"/>
        <w:tblLook w:val="04A0" w:firstRow="1" w:lastRow="0" w:firstColumn="1" w:lastColumn="0" w:noHBand="0" w:noVBand="1"/>
      </w:tblPr>
      <w:tblGrid>
        <w:gridCol w:w="1689"/>
        <w:gridCol w:w="2495"/>
        <w:gridCol w:w="2720"/>
        <w:gridCol w:w="2579"/>
      </w:tblGrid>
      <w:tr w:rsidR="00020A0F" w:rsidRPr="00155707" w:rsidTr="00492142">
        <w:trPr>
          <w:trHeight w:val="390"/>
        </w:trPr>
        <w:tc>
          <w:tcPr>
            <w:tcW w:w="0" w:type="auto"/>
            <w:tcBorders>
              <w:top w:val="nil"/>
              <w:left w:val="nil"/>
              <w:bottom w:val="nil"/>
              <w:right w:val="nil"/>
            </w:tcBorders>
            <w:shd w:val="clear" w:color="auto" w:fill="auto"/>
            <w:hideMark/>
          </w:tcPr>
          <w:p w:rsidR="00020A0F" w:rsidRPr="00155707" w:rsidRDefault="00020A0F" w:rsidP="00492142">
            <w:pPr>
              <w:spacing w:after="0" w:line="240" w:lineRule="auto"/>
              <w:rPr>
                <w:rFonts w:ascii="Calibri" w:eastAsia="Times New Roman" w:hAnsi="Calibri" w:cs="Calibri"/>
                <w:color w:val="000000"/>
                <w:sz w:val="22"/>
              </w:rPr>
            </w:pPr>
          </w:p>
        </w:tc>
        <w:tc>
          <w:tcPr>
            <w:tcW w:w="0" w:type="auto"/>
            <w:tcBorders>
              <w:top w:val="single" w:sz="4" w:space="0" w:color="auto"/>
              <w:left w:val="single" w:sz="4" w:space="0" w:color="auto"/>
              <w:bottom w:val="single" w:sz="4" w:space="0" w:color="auto"/>
              <w:right w:val="single" w:sz="4" w:space="0" w:color="auto"/>
            </w:tcBorders>
            <w:shd w:val="clear" w:color="000000" w:fill="D9D9D9"/>
            <w:hideMark/>
          </w:tcPr>
          <w:p w:rsidR="00020A0F" w:rsidRPr="00155707" w:rsidRDefault="00020A0F" w:rsidP="00492142">
            <w:pPr>
              <w:spacing w:after="0" w:line="240" w:lineRule="auto"/>
              <w:jc w:val="center"/>
              <w:rPr>
                <w:rFonts w:ascii="Calibri" w:eastAsia="Times New Roman" w:hAnsi="Calibri" w:cs="Calibri"/>
                <w:color w:val="000000"/>
                <w:sz w:val="22"/>
              </w:rPr>
            </w:pPr>
            <w:r w:rsidRPr="00155707">
              <w:rPr>
                <w:rFonts w:ascii="Calibri" w:eastAsia="Times New Roman" w:hAnsi="Calibri" w:cs="Calibri"/>
                <w:color w:val="000000"/>
                <w:sz w:val="22"/>
              </w:rPr>
              <w:t>MEDIOCRE OR POOR (C+ to F)</w:t>
            </w:r>
          </w:p>
        </w:tc>
        <w:tc>
          <w:tcPr>
            <w:tcW w:w="0" w:type="auto"/>
            <w:tcBorders>
              <w:top w:val="single" w:sz="4" w:space="0" w:color="auto"/>
              <w:left w:val="nil"/>
              <w:bottom w:val="single" w:sz="4" w:space="0" w:color="auto"/>
              <w:right w:val="single" w:sz="4" w:space="0" w:color="auto"/>
            </w:tcBorders>
            <w:shd w:val="clear" w:color="000000" w:fill="D9D9D9"/>
            <w:hideMark/>
          </w:tcPr>
          <w:p w:rsidR="00020A0F" w:rsidRPr="00155707" w:rsidRDefault="00020A0F" w:rsidP="00492142">
            <w:pPr>
              <w:spacing w:after="0" w:line="240" w:lineRule="auto"/>
              <w:jc w:val="center"/>
              <w:rPr>
                <w:rFonts w:ascii="Calibri" w:eastAsia="Times New Roman" w:hAnsi="Calibri" w:cs="Calibri"/>
                <w:color w:val="000000"/>
                <w:sz w:val="22"/>
              </w:rPr>
            </w:pPr>
            <w:r w:rsidRPr="00155707">
              <w:rPr>
                <w:rFonts w:ascii="Calibri" w:eastAsia="Times New Roman" w:hAnsi="Calibri" w:cs="Calibri"/>
                <w:color w:val="000000"/>
                <w:sz w:val="22"/>
              </w:rPr>
              <w:t>GOOD (B- to B+)</w:t>
            </w:r>
          </w:p>
        </w:tc>
        <w:tc>
          <w:tcPr>
            <w:tcW w:w="0" w:type="auto"/>
            <w:tcBorders>
              <w:top w:val="single" w:sz="4" w:space="0" w:color="auto"/>
              <w:left w:val="nil"/>
              <w:bottom w:val="single" w:sz="4" w:space="0" w:color="auto"/>
              <w:right w:val="single" w:sz="4" w:space="0" w:color="auto"/>
            </w:tcBorders>
            <w:shd w:val="clear" w:color="000000" w:fill="D9D9D9"/>
            <w:hideMark/>
          </w:tcPr>
          <w:p w:rsidR="00020A0F" w:rsidRPr="00155707" w:rsidRDefault="00020A0F" w:rsidP="00492142">
            <w:pPr>
              <w:spacing w:after="0" w:line="240" w:lineRule="auto"/>
              <w:jc w:val="center"/>
              <w:rPr>
                <w:rFonts w:ascii="Calibri" w:eastAsia="Times New Roman" w:hAnsi="Calibri" w:cs="Calibri"/>
                <w:color w:val="000000"/>
                <w:sz w:val="22"/>
              </w:rPr>
            </w:pPr>
            <w:r w:rsidRPr="00155707">
              <w:rPr>
                <w:rFonts w:ascii="Calibri" w:eastAsia="Times New Roman" w:hAnsi="Calibri" w:cs="Calibri"/>
                <w:color w:val="000000"/>
                <w:sz w:val="22"/>
              </w:rPr>
              <w:t>EXCELLENT (A- to A+)</w:t>
            </w:r>
          </w:p>
        </w:tc>
      </w:tr>
      <w:tr w:rsidR="00020A0F" w:rsidRPr="00155707" w:rsidTr="00492142">
        <w:trPr>
          <w:trHeight w:val="2040"/>
        </w:trPr>
        <w:tc>
          <w:tcPr>
            <w:tcW w:w="0" w:type="auto"/>
            <w:tcBorders>
              <w:top w:val="single" w:sz="4" w:space="0" w:color="auto"/>
              <w:left w:val="single" w:sz="4" w:space="0" w:color="auto"/>
              <w:bottom w:val="single" w:sz="4" w:space="0" w:color="auto"/>
              <w:right w:val="single" w:sz="4" w:space="0" w:color="auto"/>
            </w:tcBorders>
            <w:shd w:val="clear" w:color="000000" w:fill="D9D9D9"/>
            <w:hideMark/>
          </w:tcPr>
          <w:p w:rsidR="00020A0F" w:rsidRPr="00155707" w:rsidRDefault="00020A0F" w:rsidP="00492142">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WRITING STYLE AND MECHANICS - 20%</w:t>
            </w:r>
          </w:p>
        </w:tc>
        <w:tc>
          <w:tcPr>
            <w:tcW w:w="0" w:type="auto"/>
            <w:tcBorders>
              <w:top w:val="nil"/>
              <w:left w:val="nil"/>
              <w:bottom w:val="single" w:sz="4" w:space="0" w:color="auto"/>
              <w:right w:val="single" w:sz="4" w:space="0" w:color="auto"/>
            </w:tcBorders>
            <w:shd w:val="clear" w:color="auto" w:fill="auto"/>
            <w:hideMark/>
          </w:tcPr>
          <w:p w:rsidR="00020A0F" w:rsidRPr="00155707" w:rsidRDefault="00020A0F" w:rsidP="00492142">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 xml:space="preserve">Several grammar, spelling, and mechanical errors. Style is repetitive or clunky. Difficult to follow. Lack of proof-reading. Generally an insufficient effort. </w:t>
            </w:r>
          </w:p>
        </w:tc>
        <w:tc>
          <w:tcPr>
            <w:tcW w:w="0" w:type="auto"/>
            <w:tcBorders>
              <w:top w:val="nil"/>
              <w:left w:val="nil"/>
              <w:bottom w:val="single" w:sz="4" w:space="0" w:color="auto"/>
              <w:right w:val="single" w:sz="4" w:space="0" w:color="auto"/>
            </w:tcBorders>
            <w:shd w:val="clear" w:color="auto" w:fill="auto"/>
            <w:hideMark/>
          </w:tcPr>
          <w:p w:rsidR="00020A0F" w:rsidRPr="00155707" w:rsidRDefault="00020A0F" w:rsidP="00492142">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Writing is mostly clear and easy to follow. Few grammar, spelling, and mechanical errors. Some varied structures. Generally competent.</w:t>
            </w:r>
          </w:p>
        </w:tc>
        <w:tc>
          <w:tcPr>
            <w:tcW w:w="0" w:type="auto"/>
            <w:tcBorders>
              <w:top w:val="nil"/>
              <w:left w:val="nil"/>
              <w:bottom w:val="single" w:sz="4" w:space="0" w:color="auto"/>
              <w:right w:val="single" w:sz="4" w:space="0" w:color="auto"/>
            </w:tcBorders>
            <w:shd w:val="clear" w:color="auto" w:fill="auto"/>
            <w:hideMark/>
          </w:tcPr>
          <w:p w:rsidR="00020A0F" w:rsidRPr="00155707" w:rsidRDefault="00020A0F" w:rsidP="00492142">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 xml:space="preserve">Sophisticated style and vocabulary. Well organized and engaging. Very few or no grammar, spelling, and mechanical errors. Generally a joy to read. </w:t>
            </w:r>
          </w:p>
        </w:tc>
      </w:tr>
      <w:tr w:rsidR="00020A0F" w:rsidRPr="00155707" w:rsidTr="00492142">
        <w:trPr>
          <w:trHeight w:val="2040"/>
        </w:trPr>
        <w:tc>
          <w:tcPr>
            <w:tcW w:w="0" w:type="auto"/>
            <w:tcBorders>
              <w:top w:val="nil"/>
              <w:left w:val="single" w:sz="4" w:space="0" w:color="auto"/>
              <w:bottom w:val="single" w:sz="4" w:space="0" w:color="auto"/>
              <w:right w:val="single" w:sz="4" w:space="0" w:color="auto"/>
            </w:tcBorders>
            <w:shd w:val="clear" w:color="000000" w:fill="D9D9D9"/>
            <w:hideMark/>
          </w:tcPr>
          <w:p w:rsidR="00020A0F" w:rsidRPr="00155707" w:rsidRDefault="00020A0F" w:rsidP="00492142">
            <w:pPr>
              <w:spacing w:after="0" w:line="240" w:lineRule="auto"/>
              <w:rPr>
                <w:rFonts w:ascii="Calibri" w:eastAsia="Times New Roman" w:hAnsi="Calibri" w:cs="Calibri"/>
                <w:color w:val="000000"/>
                <w:sz w:val="22"/>
              </w:rPr>
            </w:pPr>
            <w:r>
              <w:rPr>
                <w:rFonts w:ascii="Calibri" w:eastAsia="Times New Roman" w:hAnsi="Calibri" w:cs="Calibri"/>
                <w:color w:val="000000"/>
                <w:sz w:val="22"/>
              </w:rPr>
              <w:t>CHOICE AND DESCRIPTION OF SOURC</w:t>
            </w:r>
            <w:r w:rsidRPr="00155707">
              <w:rPr>
                <w:rFonts w:ascii="Calibri" w:eastAsia="Times New Roman" w:hAnsi="Calibri" w:cs="Calibri"/>
                <w:color w:val="000000"/>
                <w:sz w:val="22"/>
              </w:rPr>
              <w:t>E - 20%</w:t>
            </w:r>
          </w:p>
        </w:tc>
        <w:tc>
          <w:tcPr>
            <w:tcW w:w="0" w:type="auto"/>
            <w:tcBorders>
              <w:top w:val="nil"/>
              <w:left w:val="nil"/>
              <w:bottom w:val="single" w:sz="4" w:space="0" w:color="auto"/>
              <w:right w:val="single" w:sz="4" w:space="0" w:color="auto"/>
            </w:tcBorders>
            <w:shd w:val="clear" w:color="auto" w:fill="auto"/>
            <w:hideMark/>
          </w:tcPr>
          <w:p w:rsidR="00020A0F" w:rsidRPr="00155707" w:rsidRDefault="00020A0F" w:rsidP="00492142">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 xml:space="preserve">Source may be unrelated to course or generally ill-suited to assignment. Vague or no description of source. </w:t>
            </w:r>
          </w:p>
        </w:tc>
        <w:tc>
          <w:tcPr>
            <w:tcW w:w="0" w:type="auto"/>
            <w:tcBorders>
              <w:top w:val="nil"/>
              <w:left w:val="nil"/>
              <w:bottom w:val="single" w:sz="4" w:space="0" w:color="auto"/>
              <w:right w:val="single" w:sz="4" w:space="0" w:color="auto"/>
            </w:tcBorders>
            <w:shd w:val="clear" w:color="auto" w:fill="auto"/>
            <w:hideMark/>
          </w:tcPr>
          <w:p w:rsidR="00020A0F" w:rsidRPr="00155707" w:rsidRDefault="00020A0F" w:rsidP="00492142">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 xml:space="preserve">Source is relevant and a good topic for analysis. Adequate description. May be some inaccuracies or missing details. </w:t>
            </w:r>
          </w:p>
        </w:tc>
        <w:tc>
          <w:tcPr>
            <w:tcW w:w="0" w:type="auto"/>
            <w:tcBorders>
              <w:top w:val="nil"/>
              <w:left w:val="nil"/>
              <w:bottom w:val="single" w:sz="4" w:space="0" w:color="auto"/>
              <w:right w:val="single" w:sz="4" w:space="0" w:color="auto"/>
            </w:tcBorders>
            <w:shd w:val="clear" w:color="auto" w:fill="auto"/>
            <w:hideMark/>
          </w:tcPr>
          <w:p w:rsidR="00020A0F" w:rsidRPr="00155707" w:rsidRDefault="00020A0F" w:rsidP="00492142">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 xml:space="preserve">Source is a creative and/or highly relevant choice. Description is accurate and richly detailed. </w:t>
            </w:r>
          </w:p>
        </w:tc>
      </w:tr>
      <w:tr w:rsidR="00020A0F" w:rsidRPr="00155707" w:rsidTr="00492142">
        <w:trPr>
          <w:trHeight w:val="2070"/>
        </w:trPr>
        <w:tc>
          <w:tcPr>
            <w:tcW w:w="0" w:type="auto"/>
            <w:tcBorders>
              <w:top w:val="nil"/>
              <w:left w:val="single" w:sz="4" w:space="0" w:color="auto"/>
              <w:bottom w:val="single" w:sz="4" w:space="0" w:color="auto"/>
              <w:right w:val="single" w:sz="4" w:space="0" w:color="auto"/>
            </w:tcBorders>
            <w:shd w:val="clear" w:color="000000" w:fill="D9D9D9"/>
            <w:hideMark/>
          </w:tcPr>
          <w:p w:rsidR="00020A0F" w:rsidRPr="00155707" w:rsidRDefault="00020A0F" w:rsidP="00492142">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HISTORICAL ANALYSIS OF SOURCE -60%</w:t>
            </w:r>
          </w:p>
        </w:tc>
        <w:tc>
          <w:tcPr>
            <w:tcW w:w="0" w:type="auto"/>
            <w:tcBorders>
              <w:top w:val="nil"/>
              <w:left w:val="nil"/>
              <w:bottom w:val="single" w:sz="4" w:space="0" w:color="auto"/>
              <w:right w:val="single" w:sz="4" w:space="0" w:color="auto"/>
            </w:tcBorders>
            <w:shd w:val="clear" w:color="auto" w:fill="auto"/>
            <w:hideMark/>
          </w:tcPr>
          <w:p w:rsidR="00020A0F" w:rsidRPr="00155707" w:rsidRDefault="00020A0F" w:rsidP="00492142">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 xml:space="preserve">Historical analysis of source is missing, highly inaccurate, or highly inadequate. </w:t>
            </w:r>
          </w:p>
        </w:tc>
        <w:tc>
          <w:tcPr>
            <w:tcW w:w="0" w:type="auto"/>
            <w:tcBorders>
              <w:top w:val="nil"/>
              <w:left w:val="nil"/>
              <w:bottom w:val="single" w:sz="4" w:space="0" w:color="auto"/>
              <w:right w:val="single" w:sz="4" w:space="0" w:color="auto"/>
            </w:tcBorders>
            <w:shd w:val="clear" w:color="auto" w:fill="auto"/>
            <w:hideMark/>
          </w:tcPr>
          <w:p w:rsidR="00020A0F" w:rsidRPr="00155707" w:rsidRDefault="00020A0F" w:rsidP="00492142">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 xml:space="preserve">Historical analysis of source is present, but some required components (such as a discussion of the source's limitations) may be missing. </w:t>
            </w:r>
            <w:r>
              <w:rPr>
                <w:rFonts w:ascii="Calibri" w:eastAsia="Times New Roman" w:hAnsi="Calibri" w:cs="Calibri"/>
                <w:color w:val="000000"/>
                <w:sz w:val="22"/>
              </w:rPr>
              <w:t>Analysis may be simplistic or flawed</w:t>
            </w:r>
            <w:r w:rsidRPr="00155707">
              <w:rPr>
                <w:rFonts w:ascii="Calibri" w:eastAsia="Times New Roman" w:hAnsi="Calibri" w:cs="Calibri"/>
                <w:color w:val="000000"/>
                <w:sz w:val="22"/>
              </w:rPr>
              <w:t>.</w:t>
            </w:r>
          </w:p>
        </w:tc>
        <w:tc>
          <w:tcPr>
            <w:tcW w:w="0" w:type="auto"/>
            <w:tcBorders>
              <w:top w:val="nil"/>
              <w:left w:val="nil"/>
              <w:bottom w:val="single" w:sz="4" w:space="0" w:color="auto"/>
              <w:right w:val="single" w:sz="4" w:space="0" w:color="auto"/>
            </w:tcBorders>
            <w:shd w:val="clear" w:color="auto" w:fill="auto"/>
            <w:hideMark/>
          </w:tcPr>
          <w:p w:rsidR="00020A0F" w:rsidRPr="00155707" w:rsidRDefault="00020A0F" w:rsidP="00492142">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 xml:space="preserve">Historical analysis of source is accurate, thorough and insightful. All required components are present. </w:t>
            </w:r>
          </w:p>
        </w:tc>
      </w:tr>
    </w:tbl>
    <w:p w:rsidR="00020A0F" w:rsidRPr="007E47B2" w:rsidRDefault="00020A0F" w:rsidP="00020A0F">
      <w:pPr>
        <w:jc w:val="center"/>
        <w:rPr>
          <w:b/>
          <w:sz w:val="16"/>
          <w:szCs w:val="16"/>
        </w:rPr>
      </w:pPr>
      <w:r>
        <w:rPr>
          <w:b/>
          <w:sz w:val="36"/>
          <w:szCs w:val="36"/>
        </w:rPr>
        <w:lastRenderedPageBreak/>
        <w:t>Some Places to Find</w:t>
      </w:r>
      <w:r w:rsidRPr="007E47B2">
        <w:rPr>
          <w:b/>
          <w:sz w:val="36"/>
          <w:szCs w:val="36"/>
        </w:rPr>
        <w:t xml:space="preserve"> Primary Sources in </w:t>
      </w:r>
      <w:r>
        <w:rPr>
          <w:b/>
          <w:sz w:val="36"/>
          <w:szCs w:val="36"/>
        </w:rPr>
        <w:t xml:space="preserve">European </w:t>
      </w:r>
      <w:r w:rsidRPr="007E47B2">
        <w:rPr>
          <w:b/>
          <w:sz w:val="36"/>
          <w:szCs w:val="36"/>
        </w:rPr>
        <w:t>History</w:t>
      </w:r>
      <w:r>
        <w:rPr>
          <w:b/>
          <w:sz w:val="36"/>
          <w:szCs w:val="36"/>
        </w:rPr>
        <w:t xml:space="preserve"> </w:t>
      </w:r>
    </w:p>
    <w:p w:rsidR="00020A0F" w:rsidRPr="007E47B2" w:rsidRDefault="00020A0F" w:rsidP="00020A0F">
      <w:pPr>
        <w:jc w:val="center"/>
        <w:rPr>
          <w:b/>
          <w:sz w:val="16"/>
          <w:szCs w:val="16"/>
        </w:rPr>
      </w:pPr>
    </w:p>
    <w:p w:rsidR="00020A0F" w:rsidRDefault="00020A0F" w:rsidP="00020A0F">
      <w:pPr>
        <w:pStyle w:val="ListParagraph"/>
        <w:numPr>
          <w:ilvl w:val="0"/>
          <w:numId w:val="14"/>
        </w:numPr>
        <w:rPr>
          <w:b/>
          <w:szCs w:val="24"/>
        </w:rPr>
      </w:pPr>
      <w:r>
        <w:rPr>
          <w:b/>
          <w:szCs w:val="24"/>
        </w:rPr>
        <w:t xml:space="preserve">[UNIVERSITY LIBRARY]. </w:t>
      </w:r>
      <w:r>
        <w:rPr>
          <w:szCs w:val="24"/>
        </w:rPr>
        <w:t xml:space="preserve">You can search for materials published within a specific date range, or look for sourcebooks or textbooks which include reprinted primary sources. If [UNIVERSITY LIBRARY] doesn’t have the book you want, you can request it via Interlibrary Loan (ILL). </w:t>
      </w:r>
    </w:p>
    <w:p w:rsidR="00020A0F" w:rsidRPr="00C5605C" w:rsidRDefault="00020A0F" w:rsidP="00020A0F">
      <w:pPr>
        <w:pStyle w:val="ListParagraph"/>
        <w:numPr>
          <w:ilvl w:val="0"/>
          <w:numId w:val="14"/>
        </w:numPr>
        <w:rPr>
          <w:b/>
          <w:szCs w:val="24"/>
        </w:rPr>
      </w:pPr>
      <w:r>
        <w:rPr>
          <w:b/>
          <w:szCs w:val="24"/>
        </w:rPr>
        <w:t xml:space="preserve">Google Books. </w:t>
      </w:r>
      <w:r>
        <w:rPr>
          <w:szCs w:val="24"/>
        </w:rPr>
        <w:t xml:space="preserve">Go to &lt;www.books.google.com/advanced_book_search&gt;. You can set your search parameters so that you only get results printed within a certain date range. Other filters include language, author, publisher, and subject. This is a great way to find novels, magazine and journal articles, non-fiction, etc. written about a specific topic during a specific time. If the work is in the public domain (i.e., no longer under copyright), you can read or download it in its entirety for free. </w:t>
      </w:r>
    </w:p>
    <w:p w:rsidR="00020A0F" w:rsidRPr="004A0514" w:rsidRDefault="00020A0F" w:rsidP="00020A0F">
      <w:pPr>
        <w:pStyle w:val="ListParagraph"/>
        <w:numPr>
          <w:ilvl w:val="0"/>
          <w:numId w:val="14"/>
        </w:numPr>
        <w:rPr>
          <w:b/>
          <w:szCs w:val="24"/>
        </w:rPr>
      </w:pPr>
      <w:r>
        <w:rPr>
          <w:b/>
          <w:szCs w:val="24"/>
        </w:rPr>
        <w:t>Fordham University History Sourcebooks.</w:t>
      </w:r>
      <w:r>
        <w:rPr>
          <w:szCs w:val="24"/>
        </w:rPr>
        <w:t xml:space="preserve"> Fordham University provides links to short or excerpted primary sources on a wide variety of topics in history at &lt;</w:t>
      </w:r>
      <w:r w:rsidRPr="007E2E6E">
        <w:rPr>
          <w:szCs w:val="24"/>
        </w:rPr>
        <w:t>http://sourcebooks.fordham.edu/halsall/mod/modsbookfull.asp</w:t>
      </w:r>
      <w:r>
        <w:rPr>
          <w:szCs w:val="24"/>
        </w:rPr>
        <w:t>&gt;.</w:t>
      </w:r>
    </w:p>
    <w:p w:rsidR="00020A0F" w:rsidRPr="004A0514" w:rsidRDefault="00020A0F" w:rsidP="00020A0F">
      <w:pPr>
        <w:pStyle w:val="ListParagraph"/>
        <w:numPr>
          <w:ilvl w:val="0"/>
          <w:numId w:val="14"/>
        </w:numPr>
        <w:rPr>
          <w:b/>
          <w:szCs w:val="24"/>
        </w:rPr>
      </w:pPr>
      <w:proofErr w:type="spellStart"/>
      <w:r>
        <w:rPr>
          <w:b/>
          <w:szCs w:val="24"/>
        </w:rPr>
        <w:t>Eurodocs</w:t>
      </w:r>
      <w:proofErr w:type="spellEnd"/>
      <w:r>
        <w:rPr>
          <w:szCs w:val="24"/>
        </w:rPr>
        <w:t>. Primary source database maintained by Brigham Young University. Note: unlike Fordham’s database, many sources are available only in the original language (i.e., are not translated into English). &lt;</w:t>
      </w:r>
      <w:r w:rsidRPr="004A0514">
        <w:rPr>
          <w:szCs w:val="24"/>
        </w:rPr>
        <w:t>https://eudocs.lib.byu.edu/index.php/Main_Page</w:t>
      </w:r>
      <w:r>
        <w:rPr>
          <w:szCs w:val="24"/>
        </w:rPr>
        <w:t>&gt;</w:t>
      </w:r>
    </w:p>
    <w:p w:rsidR="00020A0F" w:rsidRDefault="00020A0F" w:rsidP="00020A0F">
      <w:pPr>
        <w:pStyle w:val="ListParagraph"/>
        <w:numPr>
          <w:ilvl w:val="0"/>
          <w:numId w:val="14"/>
        </w:numPr>
        <w:rPr>
          <w:b/>
          <w:szCs w:val="24"/>
        </w:rPr>
      </w:pPr>
      <w:r>
        <w:rPr>
          <w:b/>
          <w:szCs w:val="24"/>
        </w:rPr>
        <w:t xml:space="preserve">European History Primary Sources. </w:t>
      </w:r>
      <w:r>
        <w:rPr>
          <w:szCs w:val="24"/>
        </w:rPr>
        <w:t>Run by the European University Institute in Florence, Italy. Searchable database of thousands of sites with primary sources related to European history. You can narrow your search to sites with sources in English, or look at sites related to the history of a particular country, time period, etc. &lt;</w:t>
      </w:r>
      <w:r w:rsidRPr="00D266C7">
        <w:rPr>
          <w:szCs w:val="24"/>
        </w:rPr>
        <w:t>http://primary-sources.eui.eu/browse-repositories</w:t>
      </w:r>
      <w:r>
        <w:rPr>
          <w:szCs w:val="24"/>
        </w:rPr>
        <w:t>&gt;</w:t>
      </w:r>
    </w:p>
    <w:p w:rsidR="00020A0F" w:rsidRPr="004A0514" w:rsidRDefault="00020A0F" w:rsidP="00020A0F">
      <w:pPr>
        <w:pStyle w:val="ListParagraph"/>
        <w:numPr>
          <w:ilvl w:val="0"/>
          <w:numId w:val="14"/>
        </w:numPr>
        <w:rPr>
          <w:b/>
          <w:szCs w:val="24"/>
        </w:rPr>
      </w:pPr>
      <w:proofErr w:type="spellStart"/>
      <w:r>
        <w:rPr>
          <w:b/>
          <w:szCs w:val="24"/>
        </w:rPr>
        <w:t>Europeana</w:t>
      </w:r>
      <w:proofErr w:type="spellEnd"/>
      <w:r>
        <w:rPr>
          <w:b/>
          <w:szCs w:val="24"/>
        </w:rPr>
        <w:t xml:space="preserve"> Collections</w:t>
      </w:r>
      <w:r w:rsidRPr="007E2E6E">
        <w:rPr>
          <w:szCs w:val="24"/>
        </w:rPr>
        <w:t>.</w:t>
      </w:r>
      <w:r>
        <w:rPr>
          <w:szCs w:val="24"/>
        </w:rPr>
        <w:t xml:space="preserve"> </w:t>
      </w:r>
      <w:r w:rsidRPr="00EB11F5">
        <w:rPr>
          <w:szCs w:val="24"/>
        </w:rPr>
        <w:t xml:space="preserve">&lt;http://www.europeana.eu/portal/en&gt;. </w:t>
      </w:r>
      <w:r>
        <w:rPr>
          <w:szCs w:val="24"/>
        </w:rPr>
        <w:t xml:space="preserve">A collection of millions of texts, artworks, music, maps, fashion, and just about anything else you can think of, drawing on museums from across Europe. </w:t>
      </w:r>
    </w:p>
    <w:p w:rsidR="00020A0F" w:rsidRPr="00EB11F5" w:rsidRDefault="00020A0F" w:rsidP="00020A0F">
      <w:pPr>
        <w:pStyle w:val="ListParagraph"/>
        <w:numPr>
          <w:ilvl w:val="0"/>
          <w:numId w:val="14"/>
        </w:numPr>
        <w:rPr>
          <w:b/>
          <w:szCs w:val="24"/>
        </w:rPr>
      </w:pPr>
      <w:r>
        <w:rPr>
          <w:b/>
          <w:szCs w:val="24"/>
        </w:rPr>
        <w:t>The European Library</w:t>
      </w:r>
      <w:r>
        <w:rPr>
          <w:b/>
          <w:i/>
          <w:szCs w:val="24"/>
        </w:rPr>
        <w:t xml:space="preserve">. </w:t>
      </w:r>
      <w:r>
        <w:rPr>
          <w:szCs w:val="24"/>
        </w:rPr>
        <w:t>&lt;</w:t>
      </w:r>
      <w:r w:rsidRPr="004A0514">
        <w:rPr>
          <w:szCs w:val="24"/>
        </w:rPr>
        <w:t>http://www.theeuropeanlibrary</w:t>
      </w:r>
      <w:r>
        <w:rPr>
          <w:szCs w:val="24"/>
        </w:rPr>
        <w:t xml:space="preserve">.org/tel4/&gt;. Another database linking the online collections of several European museums. Not as large as </w:t>
      </w:r>
      <w:proofErr w:type="spellStart"/>
      <w:r>
        <w:rPr>
          <w:szCs w:val="24"/>
        </w:rPr>
        <w:t>Europeana</w:t>
      </w:r>
      <w:proofErr w:type="spellEnd"/>
      <w:r>
        <w:rPr>
          <w:szCs w:val="24"/>
        </w:rPr>
        <w:t xml:space="preserve"> Collections. </w:t>
      </w:r>
    </w:p>
    <w:p w:rsidR="00020A0F" w:rsidRPr="00283DD9" w:rsidRDefault="00020A0F" w:rsidP="00020A0F">
      <w:pPr>
        <w:pStyle w:val="ListParagraph"/>
        <w:numPr>
          <w:ilvl w:val="0"/>
          <w:numId w:val="14"/>
        </w:numPr>
        <w:rPr>
          <w:b/>
          <w:szCs w:val="24"/>
        </w:rPr>
      </w:pPr>
      <w:proofErr w:type="spellStart"/>
      <w:r>
        <w:rPr>
          <w:b/>
          <w:szCs w:val="24"/>
        </w:rPr>
        <w:t>Artstor</w:t>
      </w:r>
      <w:proofErr w:type="spellEnd"/>
      <w:r>
        <w:rPr>
          <w:b/>
          <w:szCs w:val="24"/>
        </w:rPr>
        <w:t xml:space="preserve"> Digital Library</w:t>
      </w:r>
      <w:r w:rsidRPr="00EB11F5">
        <w:rPr>
          <w:szCs w:val="24"/>
        </w:rPr>
        <w:t>.</w:t>
      </w:r>
      <w:r>
        <w:rPr>
          <w:szCs w:val="24"/>
        </w:rPr>
        <w:t xml:space="preserve"> A database of paintings, photography, etc., searchable by country and type. You will need to access this through [UNIVERSITY LIBRARY]. Go to [WEBSITE, etc. etc.] and click on </w:t>
      </w:r>
      <w:proofErr w:type="spellStart"/>
      <w:r>
        <w:rPr>
          <w:szCs w:val="24"/>
        </w:rPr>
        <w:t>Artstor</w:t>
      </w:r>
      <w:proofErr w:type="spellEnd"/>
      <w:r>
        <w:rPr>
          <w:szCs w:val="24"/>
        </w:rPr>
        <w:t xml:space="preserve">. Enter your [UNIVERSITY ID AND PASSWORD] when prompted. </w:t>
      </w:r>
    </w:p>
    <w:p w:rsidR="00020A0F" w:rsidRPr="00695FD0" w:rsidRDefault="00020A0F" w:rsidP="00020A0F">
      <w:pPr>
        <w:pStyle w:val="ListParagraph"/>
        <w:numPr>
          <w:ilvl w:val="0"/>
          <w:numId w:val="14"/>
        </w:numPr>
        <w:rPr>
          <w:b/>
          <w:szCs w:val="24"/>
        </w:rPr>
      </w:pPr>
      <w:r>
        <w:rPr>
          <w:b/>
          <w:szCs w:val="24"/>
        </w:rPr>
        <w:t>German History in Documents and Images</w:t>
      </w:r>
      <w:r>
        <w:rPr>
          <w:szCs w:val="24"/>
        </w:rPr>
        <w:t>. The German Historical Institute has an excellent collection of primary sources from 1500 to the present. &lt;</w:t>
      </w:r>
      <w:r w:rsidRPr="007E2E6E">
        <w:rPr>
          <w:szCs w:val="24"/>
        </w:rPr>
        <w:t>http://germanhistorydocs.ghi-dc.org/</w:t>
      </w:r>
      <w:r>
        <w:rPr>
          <w:szCs w:val="24"/>
        </w:rPr>
        <w:t>&gt;.</w:t>
      </w:r>
    </w:p>
    <w:p w:rsidR="00020A0F" w:rsidRPr="00695FD0" w:rsidRDefault="00020A0F" w:rsidP="00020A0F">
      <w:pPr>
        <w:ind w:left="360"/>
        <w:jc w:val="center"/>
        <w:rPr>
          <w:b/>
          <w:sz w:val="28"/>
          <w:szCs w:val="28"/>
        </w:rPr>
      </w:pPr>
      <w:r w:rsidRPr="00695FD0">
        <w:rPr>
          <w:b/>
          <w:sz w:val="28"/>
          <w:szCs w:val="28"/>
        </w:rPr>
        <w:t xml:space="preserve">These are just </w:t>
      </w:r>
      <w:r w:rsidRPr="00695FD0">
        <w:rPr>
          <w:b/>
          <w:i/>
          <w:sz w:val="28"/>
          <w:szCs w:val="28"/>
        </w:rPr>
        <w:t>some</w:t>
      </w:r>
      <w:r w:rsidRPr="00695FD0">
        <w:rPr>
          <w:b/>
          <w:sz w:val="28"/>
          <w:szCs w:val="28"/>
        </w:rPr>
        <w:t xml:space="preserve"> of the resources available to you. Don’t be limited by this list!</w:t>
      </w:r>
    </w:p>
    <w:p w:rsidR="00020A0F" w:rsidRPr="00932430" w:rsidRDefault="00020A0F" w:rsidP="00020A0F">
      <w:pPr>
        <w:jc w:val="center"/>
        <w:rPr>
          <w:b/>
          <w:i/>
          <w:sz w:val="48"/>
          <w:szCs w:val="48"/>
          <w:u w:val="single"/>
        </w:rPr>
      </w:pPr>
      <w:r>
        <w:rPr>
          <w:b/>
          <w:i/>
          <w:sz w:val="48"/>
          <w:szCs w:val="48"/>
          <w:u w:val="single"/>
        </w:rPr>
        <w:lastRenderedPageBreak/>
        <w:t>Secondary</w:t>
      </w:r>
      <w:r w:rsidRPr="00932430">
        <w:rPr>
          <w:b/>
          <w:i/>
          <w:sz w:val="48"/>
          <w:szCs w:val="48"/>
          <w:u w:val="single"/>
        </w:rPr>
        <w:t xml:space="preserve"> Source Project Assignment</w:t>
      </w:r>
    </w:p>
    <w:p w:rsidR="00020A0F" w:rsidRDefault="00020A0F" w:rsidP="00020A0F">
      <w:r>
        <w:rPr>
          <w:i/>
        </w:rPr>
        <w:t>Secondary</w:t>
      </w:r>
      <w:r w:rsidRPr="00F41B2B">
        <w:rPr>
          <w:i/>
        </w:rPr>
        <w:t xml:space="preserve"> sources</w:t>
      </w:r>
      <w:r>
        <w:t xml:space="preserve"> are sources of information about the past that were created by a person who did not experience that past first-hand. Historians rely on secondary sources not only to learn about the past, </w:t>
      </w:r>
      <w:r>
        <w:rPr>
          <w:i/>
        </w:rPr>
        <w:t xml:space="preserve">but also </w:t>
      </w:r>
      <w:r>
        <w:t xml:space="preserve">what other scholars have said about it. </w:t>
      </w:r>
      <w:r w:rsidRPr="00DC4849">
        <w:rPr>
          <w:b/>
        </w:rPr>
        <w:t>Find an academic article written about a topic related to the primary source you selected for your previous paper.</w:t>
      </w:r>
      <w:r>
        <w:t xml:space="preserve"> This article must be </w:t>
      </w:r>
      <w:r>
        <w:rPr>
          <w:b/>
        </w:rPr>
        <w:t>at least 8</w:t>
      </w:r>
      <w:r w:rsidRPr="005431D6">
        <w:rPr>
          <w:b/>
        </w:rPr>
        <w:t xml:space="preserve"> pages long</w:t>
      </w:r>
      <w:r>
        <w:rPr>
          <w:b/>
        </w:rPr>
        <w:t>, no more than 30 years old,</w:t>
      </w:r>
      <w:r>
        <w:t xml:space="preserve"> and </w:t>
      </w:r>
      <w:r>
        <w:rPr>
          <w:b/>
        </w:rPr>
        <w:t xml:space="preserve">cannot be a newspaper article, </w:t>
      </w:r>
      <w:r w:rsidRPr="00FA294D">
        <w:rPr>
          <w:b/>
        </w:rPr>
        <w:t>book review, or</w:t>
      </w:r>
      <w:r>
        <w:rPr>
          <w:b/>
        </w:rPr>
        <w:t xml:space="preserve"> historiography</w:t>
      </w:r>
      <w:r w:rsidRPr="005431D6">
        <w:rPr>
          <w:b/>
        </w:rPr>
        <w:t xml:space="preserve"> review</w:t>
      </w:r>
      <w:r>
        <w:rPr>
          <w:b/>
        </w:rPr>
        <w:t xml:space="preserve"> </w:t>
      </w:r>
      <w:r>
        <w:t xml:space="preserve">(tips on the following page). </w:t>
      </w:r>
      <w:r w:rsidRPr="007A4CA9">
        <w:rPr>
          <w:b/>
        </w:rPr>
        <w:t>Attach a copy of this article</w:t>
      </w:r>
      <w:r>
        <w:t xml:space="preserve"> to a </w:t>
      </w:r>
      <w:r w:rsidRPr="005431D6">
        <w:rPr>
          <w:b/>
        </w:rPr>
        <w:t>5 page</w:t>
      </w:r>
      <w:r>
        <w:rPr>
          <w:b/>
        </w:rPr>
        <w:t>, double-spaced</w:t>
      </w:r>
      <w:r w:rsidRPr="005431D6">
        <w:rPr>
          <w:b/>
        </w:rPr>
        <w:t xml:space="preserve"> reader’s response</w:t>
      </w:r>
      <w:r>
        <w:t xml:space="preserve"> which addresses the following questions:</w:t>
      </w:r>
    </w:p>
    <w:p w:rsidR="00020A0F" w:rsidRDefault="00020A0F" w:rsidP="00020A0F">
      <w:pPr>
        <w:pStyle w:val="ListParagraph"/>
        <w:numPr>
          <w:ilvl w:val="0"/>
          <w:numId w:val="7"/>
        </w:numPr>
      </w:pPr>
      <w:r>
        <w:t>What is the author’s argument? (Do NOT just quote it; re-state it in your own words.)</w:t>
      </w:r>
    </w:p>
    <w:p w:rsidR="00020A0F" w:rsidRDefault="00020A0F" w:rsidP="00020A0F">
      <w:pPr>
        <w:pStyle w:val="ListParagraph"/>
        <w:numPr>
          <w:ilvl w:val="0"/>
          <w:numId w:val="7"/>
        </w:numPr>
      </w:pPr>
      <w:r>
        <w:t>What primary sources does the author use as evidence to support their argument?</w:t>
      </w:r>
    </w:p>
    <w:p w:rsidR="00020A0F" w:rsidRDefault="00020A0F" w:rsidP="00020A0F">
      <w:pPr>
        <w:pStyle w:val="ListParagraph"/>
        <w:numPr>
          <w:ilvl w:val="0"/>
          <w:numId w:val="7"/>
        </w:numPr>
      </w:pPr>
      <w:r>
        <w:t xml:space="preserve">Do you find the author’s argument persuasive? Why or why not? Explain thoroughly. </w:t>
      </w:r>
    </w:p>
    <w:p w:rsidR="00020A0F" w:rsidRDefault="00020A0F" w:rsidP="00020A0F">
      <w:pPr>
        <w:pStyle w:val="ListParagraph"/>
        <w:numPr>
          <w:ilvl w:val="0"/>
          <w:numId w:val="7"/>
        </w:numPr>
      </w:pPr>
      <w:r>
        <w:t>Why is the author’s topic important? Why should we care about his/her research?</w:t>
      </w:r>
    </w:p>
    <w:p w:rsidR="00020A0F" w:rsidRDefault="00020A0F" w:rsidP="00020A0F">
      <w:r>
        <w:t xml:space="preserve">You will be graded using the following rubric: </w:t>
      </w:r>
    </w:p>
    <w:tbl>
      <w:tblPr>
        <w:tblW w:w="0" w:type="auto"/>
        <w:tblInd w:w="93" w:type="dxa"/>
        <w:tblLook w:val="04A0" w:firstRow="1" w:lastRow="0" w:firstColumn="1" w:lastColumn="0" w:noHBand="0" w:noVBand="1"/>
      </w:tblPr>
      <w:tblGrid>
        <w:gridCol w:w="2194"/>
        <w:gridCol w:w="2646"/>
        <w:gridCol w:w="2228"/>
        <w:gridCol w:w="2415"/>
      </w:tblGrid>
      <w:tr w:rsidR="00020A0F" w:rsidRPr="00155707" w:rsidTr="00492142">
        <w:trPr>
          <w:trHeight w:val="390"/>
        </w:trPr>
        <w:tc>
          <w:tcPr>
            <w:tcW w:w="0" w:type="auto"/>
            <w:tcBorders>
              <w:top w:val="nil"/>
              <w:left w:val="nil"/>
              <w:bottom w:val="nil"/>
              <w:right w:val="nil"/>
            </w:tcBorders>
            <w:shd w:val="clear" w:color="auto" w:fill="auto"/>
            <w:hideMark/>
          </w:tcPr>
          <w:p w:rsidR="00020A0F" w:rsidRPr="00155707" w:rsidRDefault="00020A0F" w:rsidP="00492142">
            <w:pPr>
              <w:spacing w:after="0" w:line="240" w:lineRule="auto"/>
              <w:rPr>
                <w:rFonts w:ascii="Calibri" w:eastAsia="Times New Roman" w:hAnsi="Calibri" w:cs="Calibri"/>
                <w:color w:val="000000"/>
                <w:sz w:val="22"/>
              </w:rPr>
            </w:pPr>
          </w:p>
        </w:tc>
        <w:tc>
          <w:tcPr>
            <w:tcW w:w="0" w:type="auto"/>
            <w:tcBorders>
              <w:top w:val="single" w:sz="4" w:space="0" w:color="auto"/>
              <w:left w:val="single" w:sz="4" w:space="0" w:color="auto"/>
              <w:bottom w:val="single" w:sz="4" w:space="0" w:color="auto"/>
              <w:right w:val="single" w:sz="4" w:space="0" w:color="auto"/>
            </w:tcBorders>
            <w:shd w:val="clear" w:color="000000" w:fill="D9D9D9"/>
            <w:hideMark/>
          </w:tcPr>
          <w:p w:rsidR="00020A0F" w:rsidRPr="00155707" w:rsidRDefault="00020A0F" w:rsidP="00492142">
            <w:pPr>
              <w:spacing w:after="0" w:line="240" w:lineRule="auto"/>
              <w:jc w:val="center"/>
              <w:rPr>
                <w:rFonts w:ascii="Calibri" w:eastAsia="Times New Roman" w:hAnsi="Calibri" w:cs="Calibri"/>
                <w:color w:val="000000"/>
                <w:sz w:val="22"/>
              </w:rPr>
            </w:pPr>
            <w:r w:rsidRPr="00155707">
              <w:rPr>
                <w:rFonts w:ascii="Calibri" w:eastAsia="Times New Roman" w:hAnsi="Calibri" w:cs="Calibri"/>
                <w:color w:val="000000"/>
                <w:sz w:val="22"/>
              </w:rPr>
              <w:t>MEDIOCRE OR POOR (C+ to F)</w:t>
            </w:r>
          </w:p>
        </w:tc>
        <w:tc>
          <w:tcPr>
            <w:tcW w:w="0" w:type="auto"/>
            <w:tcBorders>
              <w:top w:val="single" w:sz="4" w:space="0" w:color="auto"/>
              <w:left w:val="nil"/>
              <w:bottom w:val="single" w:sz="4" w:space="0" w:color="auto"/>
              <w:right w:val="single" w:sz="4" w:space="0" w:color="auto"/>
            </w:tcBorders>
            <w:shd w:val="clear" w:color="000000" w:fill="D9D9D9"/>
            <w:hideMark/>
          </w:tcPr>
          <w:p w:rsidR="00020A0F" w:rsidRPr="00155707" w:rsidRDefault="00020A0F" w:rsidP="00492142">
            <w:pPr>
              <w:spacing w:after="0" w:line="240" w:lineRule="auto"/>
              <w:jc w:val="center"/>
              <w:rPr>
                <w:rFonts w:ascii="Calibri" w:eastAsia="Times New Roman" w:hAnsi="Calibri" w:cs="Calibri"/>
                <w:color w:val="000000"/>
                <w:sz w:val="22"/>
              </w:rPr>
            </w:pPr>
            <w:r w:rsidRPr="00155707">
              <w:rPr>
                <w:rFonts w:ascii="Calibri" w:eastAsia="Times New Roman" w:hAnsi="Calibri" w:cs="Calibri"/>
                <w:color w:val="000000"/>
                <w:sz w:val="22"/>
              </w:rPr>
              <w:t>GOOD (B- to B+)</w:t>
            </w:r>
          </w:p>
        </w:tc>
        <w:tc>
          <w:tcPr>
            <w:tcW w:w="0" w:type="auto"/>
            <w:tcBorders>
              <w:top w:val="single" w:sz="4" w:space="0" w:color="auto"/>
              <w:left w:val="nil"/>
              <w:bottom w:val="single" w:sz="4" w:space="0" w:color="auto"/>
              <w:right w:val="single" w:sz="4" w:space="0" w:color="auto"/>
            </w:tcBorders>
            <w:shd w:val="clear" w:color="000000" w:fill="D9D9D9"/>
            <w:hideMark/>
          </w:tcPr>
          <w:p w:rsidR="00020A0F" w:rsidRPr="00155707" w:rsidRDefault="00020A0F" w:rsidP="00492142">
            <w:pPr>
              <w:spacing w:after="0" w:line="240" w:lineRule="auto"/>
              <w:jc w:val="center"/>
              <w:rPr>
                <w:rFonts w:ascii="Calibri" w:eastAsia="Times New Roman" w:hAnsi="Calibri" w:cs="Calibri"/>
                <w:color w:val="000000"/>
                <w:sz w:val="22"/>
              </w:rPr>
            </w:pPr>
            <w:r w:rsidRPr="00155707">
              <w:rPr>
                <w:rFonts w:ascii="Calibri" w:eastAsia="Times New Roman" w:hAnsi="Calibri" w:cs="Calibri"/>
                <w:color w:val="000000"/>
                <w:sz w:val="22"/>
              </w:rPr>
              <w:t>EXCELLENT (A- to A+)</w:t>
            </w:r>
          </w:p>
        </w:tc>
      </w:tr>
      <w:tr w:rsidR="00020A0F" w:rsidRPr="00155707" w:rsidTr="00492142">
        <w:trPr>
          <w:trHeight w:val="2040"/>
        </w:trPr>
        <w:tc>
          <w:tcPr>
            <w:tcW w:w="0" w:type="auto"/>
            <w:tcBorders>
              <w:top w:val="single" w:sz="4" w:space="0" w:color="auto"/>
              <w:left w:val="single" w:sz="4" w:space="0" w:color="auto"/>
              <w:bottom w:val="single" w:sz="4" w:space="0" w:color="auto"/>
              <w:right w:val="single" w:sz="4" w:space="0" w:color="auto"/>
            </w:tcBorders>
            <w:shd w:val="clear" w:color="000000" w:fill="D9D9D9"/>
            <w:hideMark/>
          </w:tcPr>
          <w:p w:rsidR="00020A0F" w:rsidRPr="00155707" w:rsidRDefault="00020A0F" w:rsidP="00492142">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WRITING STYLE AND MECHANICS - 20%</w:t>
            </w:r>
          </w:p>
        </w:tc>
        <w:tc>
          <w:tcPr>
            <w:tcW w:w="0" w:type="auto"/>
            <w:tcBorders>
              <w:top w:val="nil"/>
              <w:left w:val="nil"/>
              <w:bottom w:val="single" w:sz="4" w:space="0" w:color="auto"/>
              <w:right w:val="single" w:sz="4" w:space="0" w:color="auto"/>
            </w:tcBorders>
            <w:shd w:val="clear" w:color="auto" w:fill="auto"/>
            <w:hideMark/>
          </w:tcPr>
          <w:p w:rsidR="00020A0F" w:rsidRPr="00155707" w:rsidRDefault="00020A0F" w:rsidP="00492142">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 xml:space="preserve">Several grammar, spelling, and mechanical errors. Style is repetitive or clunky. Difficult to follow. Lack of proof-reading. Generally an insufficient effort. </w:t>
            </w:r>
          </w:p>
        </w:tc>
        <w:tc>
          <w:tcPr>
            <w:tcW w:w="0" w:type="auto"/>
            <w:tcBorders>
              <w:top w:val="nil"/>
              <w:left w:val="nil"/>
              <w:bottom w:val="single" w:sz="4" w:space="0" w:color="auto"/>
              <w:right w:val="single" w:sz="4" w:space="0" w:color="auto"/>
            </w:tcBorders>
            <w:shd w:val="clear" w:color="auto" w:fill="auto"/>
            <w:hideMark/>
          </w:tcPr>
          <w:p w:rsidR="00020A0F" w:rsidRPr="00155707" w:rsidRDefault="00020A0F" w:rsidP="00492142">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Writing is mostly clear and easy to follow. Few grammar, spelling, and mechanical errors. Some varied structures. Generally competent.</w:t>
            </w:r>
          </w:p>
        </w:tc>
        <w:tc>
          <w:tcPr>
            <w:tcW w:w="0" w:type="auto"/>
            <w:tcBorders>
              <w:top w:val="nil"/>
              <w:left w:val="nil"/>
              <w:bottom w:val="single" w:sz="4" w:space="0" w:color="auto"/>
              <w:right w:val="single" w:sz="4" w:space="0" w:color="auto"/>
            </w:tcBorders>
            <w:shd w:val="clear" w:color="auto" w:fill="auto"/>
            <w:hideMark/>
          </w:tcPr>
          <w:p w:rsidR="00020A0F" w:rsidRPr="00155707" w:rsidRDefault="00020A0F" w:rsidP="00492142">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 xml:space="preserve">Sophisticated style and vocabulary. Well organized and engaging. Very few or no grammar, spelling, and mechanical errors. Generally a joy to read. </w:t>
            </w:r>
          </w:p>
        </w:tc>
      </w:tr>
      <w:tr w:rsidR="00020A0F" w:rsidRPr="00155707" w:rsidTr="00492142">
        <w:trPr>
          <w:trHeight w:val="2040"/>
        </w:trPr>
        <w:tc>
          <w:tcPr>
            <w:tcW w:w="0" w:type="auto"/>
            <w:tcBorders>
              <w:top w:val="nil"/>
              <w:left w:val="single" w:sz="4" w:space="0" w:color="auto"/>
              <w:bottom w:val="single" w:sz="4" w:space="0" w:color="auto"/>
              <w:right w:val="single" w:sz="4" w:space="0" w:color="auto"/>
            </w:tcBorders>
            <w:shd w:val="clear" w:color="000000" w:fill="D9D9D9"/>
            <w:hideMark/>
          </w:tcPr>
          <w:p w:rsidR="00020A0F" w:rsidRPr="00155707" w:rsidRDefault="00020A0F" w:rsidP="00492142">
            <w:pPr>
              <w:spacing w:after="0" w:line="240" w:lineRule="auto"/>
              <w:rPr>
                <w:rFonts w:ascii="Calibri" w:eastAsia="Times New Roman" w:hAnsi="Calibri" w:cs="Calibri"/>
                <w:color w:val="000000"/>
                <w:sz w:val="22"/>
              </w:rPr>
            </w:pPr>
            <w:r>
              <w:rPr>
                <w:rFonts w:ascii="Calibri" w:eastAsia="Times New Roman" w:hAnsi="Calibri" w:cs="Calibri"/>
                <w:color w:val="000000"/>
                <w:sz w:val="22"/>
              </w:rPr>
              <w:t>CHOICE AND DESCRIPTION OF ARTICLE</w:t>
            </w:r>
            <w:r w:rsidRPr="00155707">
              <w:rPr>
                <w:rFonts w:ascii="Calibri" w:eastAsia="Times New Roman" w:hAnsi="Calibri" w:cs="Calibri"/>
                <w:color w:val="000000"/>
                <w:sz w:val="22"/>
              </w:rPr>
              <w:t xml:space="preserve"> - 20%</w:t>
            </w:r>
          </w:p>
        </w:tc>
        <w:tc>
          <w:tcPr>
            <w:tcW w:w="0" w:type="auto"/>
            <w:tcBorders>
              <w:top w:val="nil"/>
              <w:left w:val="nil"/>
              <w:bottom w:val="single" w:sz="4" w:space="0" w:color="auto"/>
              <w:right w:val="single" w:sz="4" w:space="0" w:color="auto"/>
            </w:tcBorders>
            <w:shd w:val="clear" w:color="auto" w:fill="auto"/>
            <w:hideMark/>
          </w:tcPr>
          <w:p w:rsidR="00020A0F" w:rsidRPr="00155707" w:rsidRDefault="00020A0F" w:rsidP="00492142">
            <w:pPr>
              <w:spacing w:after="0" w:line="240" w:lineRule="auto"/>
              <w:rPr>
                <w:rFonts w:ascii="Calibri" w:eastAsia="Times New Roman" w:hAnsi="Calibri" w:cs="Calibri"/>
                <w:color w:val="000000"/>
                <w:sz w:val="22"/>
              </w:rPr>
            </w:pPr>
            <w:r>
              <w:rPr>
                <w:rFonts w:ascii="Calibri" w:eastAsia="Times New Roman" w:hAnsi="Calibri" w:cs="Calibri"/>
                <w:color w:val="000000"/>
                <w:sz w:val="22"/>
              </w:rPr>
              <w:t>Article</w:t>
            </w:r>
            <w:r w:rsidRPr="00155707">
              <w:rPr>
                <w:rFonts w:ascii="Calibri" w:eastAsia="Times New Roman" w:hAnsi="Calibri" w:cs="Calibri"/>
                <w:color w:val="000000"/>
                <w:sz w:val="22"/>
              </w:rPr>
              <w:t xml:space="preserve"> may be unrelated to course or genera</w:t>
            </w:r>
            <w:r>
              <w:rPr>
                <w:rFonts w:ascii="Calibri" w:eastAsia="Times New Roman" w:hAnsi="Calibri" w:cs="Calibri"/>
                <w:color w:val="000000"/>
                <w:sz w:val="22"/>
              </w:rPr>
              <w:t>lly ill-suited to assignment. Basic information about article lacking.</w:t>
            </w:r>
            <w:r w:rsidRPr="00155707">
              <w:rPr>
                <w:rFonts w:ascii="Calibri" w:eastAsia="Times New Roman" w:hAnsi="Calibri" w:cs="Calibri"/>
                <w:color w:val="000000"/>
                <w:sz w:val="22"/>
              </w:rPr>
              <w:t xml:space="preserve"> </w:t>
            </w:r>
          </w:p>
        </w:tc>
        <w:tc>
          <w:tcPr>
            <w:tcW w:w="0" w:type="auto"/>
            <w:tcBorders>
              <w:top w:val="nil"/>
              <w:left w:val="nil"/>
              <w:bottom w:val="single" w:sz="4" w:space="0" w:color="auto"/>
              <w:right w:val="single" w:sz="4" w:space="0" w:color="auto"/>
            </w:tcBorders>
            <w:shd w:val="clear" w:color="auto" w:fill="auto"/>
            <w:hideMark/>
          </w:tcPr>
          <w:p w:rsidR="00020A0F" w:rsidRPr="00155707" w:rsidRDefault="00020A0F" w:rsidP="00492142">
            <w:pPr>
              <w:spacing w:after="0" w:line="240" w:lineRule="auto"/>
              <w:rPr>
                <w:rFonts w:ascii="Calibri" w:eastAsia="Times New Roman" w:hAnsi="Calibri" w:cs="Calibri"/>
                <w:color w:val="000000"/>
                <w:sz w:val="22"/>
              </w:rPr>
            </w:pPr>
            <w:r>
              <w:rPr>
                <w:rFonts w:ascii="Calibri" w:eastAsia="Times New Roman" w:hAnsi="Calibri" w:cs="Calibri"/>
                <w:color w:val="000000"/>
                <w:sz w:val="22"/>
              </w:rPr>
              <w:t xml:space="preserve">Article </w:t>
            </w:r>
            <w:r w:rsidRPr="00155707">
              <w:rPr>
                <w:rFonts w:ascii="Calibri" w:eastAsia="Times New Roman" w:hAnsi="Calibri" w:cs="Calibri"/>
                <w:color w:val="000000"/>
                <w:sz w:val="22"/>
              </w:rPr>
              <w:t xml:space="preserve">is relevant and </w:t>
            </w:r>
            <w:r>
              <w:rPr>
                <w:rFonts w:ascii="Calibri" w:eastAsia="Times New Roman" w:hAnsi="Calibri" w:cs="Calibri"/>
                <w:color w:val="000000"/>
                <w:sz w:val="22"/>
              </w:rPr>
              <w:t xml:space="preserve">provides plenty of material for </w:t>
            </w:r>
            <w:r w:rsidRPr="00155707">
              <w:rPr>
                <w:rFonts w:ascii="Calibri" w:eastAsia="Times New Roman" w:hAnsi="Calibri" w:cs="Calibri"/>
                <w:color w:val="000000"/>
                <w:sz w:val="22"/>
              </w:rPr>
              <w:t xml:space="preserve">analysis. Adequate description. May be some inaccuracies or missing details. </w:t>
            </w:r>
          </w:p>
        </w:tc>
        <w:tc>
          <w:tcPr>
            <w:tcW w:w="0" w:type="auto"/>
            <w:tcBorders>
              <w:top w:val="nil"/>
              <w:left w:val="nil"/>
              <w:bottom w:val="single" w:sz="4" w:space="0" w:color="auto"/>
              <w:right w:val="single" w:sz="4" w:space="0" w:color="auto"/>
            </w:tcBorders>
            <w:shd w:val="clear" w:color="auto" w:fill="auto"/>
            <w:hideMark/>
          </w:tcPr>
          <w:p w:rsidR="00020A0F" w:rsidRPr="00155707" w:rsidRDefault="00020A0F" w:rsidP="00492142">
            <w:pPr>
              <w:spacing w:after="0" w:line="240" w:lineRule="auto"/>
              <w:rPr>
                <w:rFonts w:ascii="Calibri" w:eastAsia="Times New Roman" w:hAnsi="Calibri" w:cs="Calibri"/>
                <w:color w:val="000000"/>
                <w:sz w:val="22"/>
              </w:rPr>
            </w:pPr>
            <w:r>
              <w:rPr>
                <w:rFonts w:ascii="Calibri" w:eastAsia="Times New Roman" w:hAnsi="Calibri" w:cs="Calibri"/>
                <w:color w:val="000000"/>
                <w:sz w:val="22"/>
              </w:rPr>
              <w:t>Article</w:t>
            </w:r>
            <w:r w:rsidRPr="00155707">
              <w:rPr>
                <w:rFonts w:ascii="Calibri" w:eastAsia="Times New Roman" w:hAnsi="Calibri" w:cs="Calibri"/>
                <w:color w:val="000000"/>
                <w:sz w:val="22"/>
              </w:rPr>
              <w:t xml:space="preserve"> is a creative and/or highly relevant choice. Description is accurate and richly detailed. </w:t>
            </w:r>
          </w:p>
        </w:tc>
      </w:tr>
      <w:tr w:rsidR="00020A0F" w:rsidRPr="00155707" w:rsidTr="00492142">
        <w:trPr>
          <w:trHeight w:val="2070"/>
        </w:trPr>
        <w:tc>
          <w:tcPr>
            <w:tcW w:w="0" w:type="auto"/>
            <w:tcBorders>
              <w:top w:val="nil"/>
              <w:left w:val="single" w:sz="4" w:space="0" w:color="auto"/>
              <w:bottom w:val="single" w:sz="4" w:space="0" w:color="auto"/>
              <w:right w:val="single" w:sz="4" w:space="0" w:color="auto"/>
            </w:tcBorders>
            <w:shd w:val="clear" w:color="000000" w:fill="D9D9D9"/>
            <w:hideMark/>
          </w:tcPr>
          <w:p w:rsidR="00020A0F" w:rsidRPr="00155707" w:rsidRDefault="00020A0F" w:rsidP="00492142">
            <w:pPr>
              <w:spacing w:after="0" w:line="240" w:lineRule="auto"/>
              <w:rPr>
                <w:rFonts w:ascii="Calibri" w:eastAsia="Times New Roman" w:hAnsi="Calibri" w:cs="Calibri"/>
                <w:color w:val="000000"/>
                <w:sz w:val="22"/>
              </w:rPr>
            </w:pPr>
            <w:r>
              <w:rPr>
                <w:rFonts w:ascii="Calibri" w:eastAsia="Times New Roman" w:hAnsi="Calibri" w:cs="Calibri"/>
                <w:color w:val="000000"/>
                <w:sz w:val="22"/>
              </w:rPr>
              <w:t>UNDERSTANDING OF AND RESPONSE TO ARTICLE’S ARGUMENT</w:t>
            </w:r>
            <w:r w:rsidRPr="00155707">
              <w:rPr>
                <w:rFonts w:ascii="Calibri" w:eastAsia="Times New Roman" w:hAnsi="Calibri" w:cs="Calibri"/>
                <w:color w:val="000000"/>
                <w:sz w:val="22"/>
              </w:rPr>
              <w:t xml:space="preserve"> -60%</w:t>
            </w:r>
          </w:p>
        </w:tc>
        <w:tc>
          <w:tcPr>
            <w:tcW w:w="0" w:type="auto"/>
            <w:tcBorders>
              <w:top w:val="nil"/>
              <w:left w:val="nil"/>
              <w:bottom w:val="single" w:sz="4" w:space="0" w:color="auto"/>
              <w:right w:val="single" w:sz="4" w:space="0" w:color="auto"/>
            </w:tcBorders>
            <w:shd w:val="clear" w:color="auto" w:fill="auto"/>
            <w:hideMark/>
          </w:tcPr>
          <w:p w:rsidR="00020A0F" w:rsidRPr="00155707" w:rsidRDefault="00020A0F" w:rsidP="00492142">
            <w:pPr>
              <w:spacing w:after="0" w:line="240" w:lineRule="auto"/>
              <w:rPr>
                <w:rFonts w:ascii="Calibri" w:eastAsia="Times New Roman" w:hAnsi="Calibri" w:cs="Calibri"/>
                <w:color w:val="000000"/>
                <w:sz w:val="22"/>
              </w:rPr>
            </w:pPr>
            <w:r>
              <w:rPr>
                <w:rFonts w:ascii="Calibri" w:eastAsia="Times New Roman" w:hAnsi="Calibri" w:cs="Calibri"/>
                <w:color w:val="000000"/>
                <w:sz w:val="22"/>
              </w:rPr>
              <w:t>Fails to correctly identify or misunderstands author’s argument. Response to the argument is missing or very minimal.</w:t>
            </w:r>
            <w:r w:rsidRPr="00155707">
              <w:rPr>
                <w:rFonts w:ascii="Calibri" w:eastAsia="Times New Roman" w:hAnsi="Calibri" w:cs="Calibri"/>
                <w:color w:val="000000"/>
                <w:sz w:val="22"/>
              </w:rPr>
              <w:t xml:space="preserve"> </w:t>
            </w:r>
          </w:p>
        </w:tc>
        <w:tc>
          <w:tcPr>
            <w:tcW w:w="0" w:type="auto"/>
            <w:tcBorders>
              <w:top w:val="nil"/>
              <w:left w:val="nil"/>
              <w:bottom w:val="single" w:sz="4" w:space="0" w:color="auto"/>
              <w:right w:val="single" w:sz="4" w:space="0" w:color="auto"/>
            </w:tcBorders>
            <w:shd w:val="clear" w:color="auto" w:fill="auto"/>
            <w:hideMark/>
          </w:tcPr>
          <w:p w:rsidR="00020A0F" w:rsidRPr="00155707" w:rsidRDefault="00020A0F" w:rsidP="00492142">
            <w:pPr>
              <w:spacing w:after="0" w:line="240" w:lineRule="auto"/>
              <w:rPr>
                <w:rFonts w:ascii="Calibri" w:eastAsia="Times New Roman" w:hAnsi="Calibri" w:cs="Calibri"/>
                <w:color w:val="000000"/>
                <w:sz w:val="22"/>
              </w:rPr>
            </w:pPr>
            <w:r>
              <w:rPr>
                <w:rFonts w:ascii="Calibri" w:eastAsia="Times New Roman" w:hAnsi="Calibri" w:cs="Calibri"/>
                <w:color w:val="000000"/>
                <w:sz w:val="22"/>
              </w:rPr>
              <w:t>Identifies author’s argument, but may fail to appreciate its complexity. Response is short or lacking in evidence or complexity.</w:t>
            </w:r>
          </w:p>
        </w:tc>
        <w:tc>
          <w:tcPr>
            <w:tcW w:w="0" w:type="auto"/>
            <w:tcBorders>
              <w:top w:val="nil"/>
              <w:left w:val="nil"/>
              <w:bottom w:val="single" w:sz="4" w:space="0" w:color="auto"/>
              <w:right w:val="single" w:sz="4" w:space="0" w:color="auto"/>
            </w:tcBorders>
            <w:shd w:val="clear" w:color="auto" w:fill="auto"/>
            <w:hideMark/>
          </w:tcPr>
          <w:p w:rsidR="00020A0F" w:rsidRPr="00155707" w:rsidRDefault="00020A0F" w:rsidP="00492142">
            <w:pPr>
              <w:spacing w:after="0" w:line="240" w:lineRule="auto"/>
              <w:rPr>
                <w:rFonts w:ascii="Calibri" w:eastAsia="Times New Roman" w:hAnsi="Calibri" w:cs="Calibri"/>
                <w:color w:val="000000"/>
                <w:sz w:val="22"/>
              </w:rPr>
            </w:pPr>
            <w:r>
              <w:rPr>
                <w:rFonts w:ascii="Calibri" w:eastAsia="Times New Roman" w:hAnsi="Calibri" w:cs="Calibri"/>
                <w:color w:val="000000"/>
                <w:sz w:val="22"/>
              </w:rPr>
              <w:t xml:space="preserve">Analysis of the author’s argument </w:t>
            </w:r>
            <w:r w:rsidRPr="00155707">
              <w:rPr>
                <w:rFonts w:ascii="Calibri" w:eastAsia="Times New Roman" w:hAnsi="Calibri" w:cs="Calibri"/>
                <w:color w:val="000000"/>
                <w:sz w:val="22"/>
              </w:rPr>
              <w:t>is accurate</w:t>
            </w:r>
            <w:r>
              <w:rPr>
                <w:rFonts w:ascii="Calibri" w:eastAsia="Times New Roman" w:hAnsi="Calibri" w:cs="Calibri"/>
                <w:color w:val="000000"/>
                <w:sz w:val="22"/>
              </w:rPr>
              <w:t xml:space="preserve">, thorough and insightful. Response is lengthy, well-argued and creative. </w:t>
            </w:r>
          </w:p>
        </w:tc>
      </w:tr>
    </w:tbl>
    <w:p w:rsidR="00020A0F" w:rsidRDefault="00020A0F" w:rsidP="00020A0F">
      <w:pPr>
        <w:jc w:val="center"/>
        <w:rPr>
          <w:sz w:val="16"/>
          <w:szCs w:val="16"/>
        </w:rPr>
      </w:pPr>
      <w:r>
        <w:rPr>
          <w:b/>
          <w:sz w:val="36"/>
          <w:szCs w:val="36"/>
        </w:rPr>
        <w:lastRenderedPageBreak/>
        <w:t xml:space="preserve">Finding and Choosing Academic Articles on European History </w:t>
      </w:r>
    </w:p>
    <w:p w:rsidR="00020A0F" w:rsidRDefault="00020A0F" w:rsidP="00020A0F">
      <w:pPr>
        <w:jc w:val="center"/>
        <w:rPr>
          <w:sz w:val="16"/>
          <w:szCs w:val="16"/>
        </w:rPr>
      </w:pPr>
    </w:p>
    <w:p w:rsidR="00020A0F" w:rsidRPr="00813166" w:rsidRDefault="00020A0F" w:rsidP="00020A0F">
      <w:pPr>
        <w:rPr>
          <w:szCs w:val="24"/>
        </w:rPr>
      </w:pPr>
      <w:r>
        <w:rPr>
          <w:i/>
          <w:szCs w:val="24"/>
        </w:rPr>
        <w:t xml:space="preserve">Some Places to Find an Article: </w:t>
      </w:r>
    </w:p>
    <w:p w:rsidR="00020A0F" w:rsidRDefault="00020A0F" w:rsidP="00020A0F">
      <w:pPr>
        <w:pStyle w:val="ListParagraph"/>
        <w:numPr>
          <w:ilvl w:val="0"/>
          <w:numId w:val="15"/>
        </w:numPr>
        <w:rPr>
          <w:szCs w:val="24"/>
        </w:rPr>
      </w:pPr>
      <w:r w:rsidRPr="004D0437">
        <w:rPr>
          <w:b/>
          <w:szCs w:val="24"/>
        </w:rPr>
        <w:t>Go to the Periodicals section of [UNIVERSITY LIBRARY]</w:t>
      </w:r>
      <w:r>
        <w:rPr>
          <w:szCs w:val="24"/>
        </w:rPr>
        <w:t xml:space="preserve">, located [LOCATION]. You will find current issues of several journals about European history displayed for you to browse. Older issues are stored in the stacks. Note: you cannot check out journals and periodicals, so you will have to make a copy of your article or complete the assignment in the library. </w:t>
      </w:r>
    </w:p>
    <w:p w:rsidR="00020A0F" w:rsidRDefault="00020A0F" w:rsidP="00020A0F">
      <w:pPr>
        <w:pStyle w:val="ListParagraph"/>
        <w:numPr>
          <w:ilvl w:val="0"/>
          <w:numId w:val="15"/>
        </w:numPr>
        <w:rPr>
          <w:szCs w:val="24"/>
        </w:rPr>
      </w:pPr>
      <w:r w:rsidRPr="004D0437">
        <w:rPr>
          <w:b/>
          <w:szCs w:val="24"/>
        </w:rPr>
        <w:t>Search the online catalog of [UNIVERSITY LIBRARY]</w:t>
      </w:r>
      <w:r>
        <w:rPr>
          <w:szCs w:val="24"/>
        </w:rPr>
        <w:t xml:space="preserve"> and set your search parameters to bring back article results. You will be able to access many articles online. Others will be in back issues of periodicals located in the library stacks. If you have your heart set on an article that is not available online or in the stacks, you can request it via Interlibrary Loan (ILL). </w:t>
      </w:r>
    </w:p>
    <w:p w:rsidR="00020A0F" w:rsidRDefault="00020A0F" w:rsidP="00020A0F">
      <w:pPr>
        <w:pStyle w:val="ListParagraph"/>
        <w:numPr>
          <w:ilvl w:val="0"/>
          <w:numId w:val="15"/>
        </w:numPr>
        <w:rPr>
          <w:szCs w:val="24"/>
        </w:rPr>
      </w:pPr>
      <w:r w:rsidRPr="004D0437">
        <w:rPr>
          <w:b/>
          <w:szCs w:val="24"/>
        </w:rPr>
        <w:t>Look in an anthology</w:t>
      </w:r>
      <w:r>
        <w:rPr>
          <w:szCs w:val="24"/>
        </w:rPr>
        <w:t xml:space="preserve"> – that is, a book with multiple articles written by different authors on a single topic. Search for the topic you are interested in using [UNIVERSITY LIBRARY] online catalog. Look for results which have editor(s) (ed.) instead of an author. This is a good indication that you have an anthology rather than a monograph. </w:t>
      </w:r>
    </w:p>
    <w:p w:rsidR="00020A0F" w:rsidRDefault="00020A0F" w:rsidP="00020A0F">
      <w:pPr>
        <w:pStyle w:val="ListParagraph"/>
        <w:numPr>
          <w:ilvl w:val="0"/>
          <w:numId w:val="15"/>
        </w:numPr>
        <w:rPr>
          <w:szCs w:val="24"/>
        </w:rPr>
      </w:pPr>
      <w:r w:rsidRPr="004D0437">
        <w:rPr>
          <w:b/>
          <w:szCs w:val="24"/>
        </w:rPr>
        <w:t>Use JSTOR or Project Muse</w:t>
      </w:r>
      <w:r>
        <w:rPr>
          <w:szCs w:val="24"/>
        </w:rPr>
        <w:t xml:space="preserve">. These are online databases of many academic journals where you can search for and download articles. You will need to access it through [UNIVERSITY LIBRARY] website. Go to [DIRECTIONS]. </w:t>
      </w:r>
    </w:p>
    <w:p w:rsidR="00020A0F" w:rsidRDefault="00020A0F" w:rsidP="00020A0F">
      <w:pPr>
        <w:rPr>
          <w:i/>
          <w:szCs w:val="24"/>
        </w:rPr>
      </w:pPr>
      <w:r>
        <w:rPr>
          <w:i/>
          <w:szCs w:val="24"/>
        </w:rPr>
        <w:t>When Choosing an Article:</w:t>
      </w:r>
    </w:p>
    <w:p w:rsidR="00020A0F" w:rsidRDefault="00020A0F" w:rsidP="00020A0F">
      <w:pPr>
        <w:pStyle w:val="ListParagraph"/>
        <w:numPr>
          <w:ilvl w:val="0"/>
          <w:numId w:val="16"/>
        </w:numPr>
        <w:rPr>
          <w:szCs w:val="24"/>
        </w:rPr>
      </w:pPr>
      <w:r>
        <w:rPr>
          <w:szCs w:val="24"/>
        </w:rPr>
        <w:t xml:space="preserve">Do not choose a historiography review – that is, an article that talks about what several other historians have written about a topic. Also, do not choose an article in which an author reviews one or more books. Those articles are highly useful, but not appropriate for this assignment. Finally, no newspaper articles – we’re looking for an article written for an academic rather than a general audience, published in a journal or periodical. </w:t>
      </w:r>
    </w:p>
    <w:p w:rsidR="00020A0F" w:rsidRDefault="00020A0F" w:rsidP="00020A0F">
      <w:pPr>
        <w:pStyle w:val="ListParagraph"/>
        <w:numPr>
          <w:ilvl w:val="0"/>
          <w:numId w:val="16"/>
        </w:numPr>
        <w:rPr>
          <w:szCs w:val="24"/>
        </w:rPr>
      </w:pPr>
      <w:r>
        <w:rPr>
          <w:szCs w:val="24"/>
        </w:rPr>
        <w:t xml:space="preserve">In addition to articles by historians, you may also choose articles by scholars from related disciplines like anthropology, sociology, English/literary studies, art history, etc. If you choose such an article, however, remember that </w:t>
      </w:r>
      <w:r>
        <w:rPr>
          <w:i/>
          <w:szCs w:val="24"/>
        </w:rPr>
        <w:t xml:space="preserve">your </w:t>
      </w:r>
      <w:r>
        <w:rPr>
          <w:szCs w:val="24"/>
        </w:rPr>
        <w:t xml:space="preserve">analysis needs to be from a historian’s perspective. </w:t>
      </w:r>
    </w:p>
    <w:p w:rsidR="00020A0F" w:rsidRDefault="00020A0F" w:rsidP="00020A0F">
      <w:pPr>
        <w:pStyle w:val="ListParagraph"/>
        <w:numPr>
          <w:ilvl w:val="0"/>
          <w:numId w:val="16"/>
        </w:numPr>
        <w:rPr>
          <w:szCs w:val="24"/>
        </w:rPr>
      </w:pPr>
      <w:r>
        <w:rPr>
          <w:szCs w:val="24"/>
        </w:rPr>
        <w:t xml:space="preserve">Your article needs to be related to your primary source, but feel free to interpret this broadly. If your primary source is a women’s fashion catalog, for instance, you could use articles on fashion and designers, but perhaps also articles the working conditions of seamstresses, or women’s social roles at the time/place of the catalog. </w:t>
      </w:r>
    </w:p>
    <w:p w:rsidR="00020A0F" w:rsidRPr="00192B7F" w:rsidRDefault="00020A0F" w:rsidP="00020A0F">
      <w:pPr>
        <w:pStyle w:val="ListParagraph"/>
        <w:numPr>
          <w:ilvl w:val="0"/>
          <w:numId w:val="16"/>
        </w:numPr>
        <w:rPr>
          <w:b/>
        </w:rPr>
      </w:pPr>
      <w:r w:rsidRPr="00192B7F">
        <w:rPr>
          <w:szCs w:val="24"/>
        </w:rPr>
        <w:t xml:space="preserve">If you are unsure about your choice of article or don’t know where to start, </w:t>
      </w:r>
      <w:r w:rsidRPr="00192B7F">
        <w:rPr>
          <w:b/>
          <w:szCs w:val="24"/>
        </w:rPr>
        <w:t>ask me!</w:t>
      </w:r>
      <w:r w:rsidRPr="00192B7F">
        <w:rPr>
          <w:b/>
          <w:i/>
          <w:szCs w:val="24"/>
        </w:rPr>
        <w:t xml:space="preserve"> </w:t>
      </w:r>
      <w:r w:rsidRPr="00192B7F">
        <w:rPr>
          <w:b/>
        </w:rPr>
        <w:br w:type="page"/>
      </w:r>
    </w:p>
    <w:p w:rsidR="00020A0F" w:rsidRDefault="00020A0F" w:rsidP="00020A0F">
      <w:pPr>
        <w:jc w:val="center"/>
        <w:rPr>
          <w:b/>
          <w:i/>
          <w:sz w:val="48"/>
          <w:szCs w:val="48"/>
          <w:u w:val="single"/>
        </w:rPr>
      </w:pPr>
      <w:r>
        <w:rPr>
          <w:b/>
          <w:i/>
          <w:sz w:val="48"/>
          <w:szCs w:val="48"/>
          <w:u w:val="single"/>
        </w:rPr>
        <w:lastRenderedPageBreak/>
        <w:t>Writing a Research Paper for History Courses</w:t>
      </w:r>
    </w:p>
    <w:p w:rsidR="00020A0F" w:rsidRDefault="00020A0F" w:rsidP="00020A0F">
      <w:pPr>
        <w:rPr>
          <w:szCs w:val="24"/>
        </w:rPr>
      </w:pPr>
      <w:r>
        <w:rPr>
          <w:szCs w:val="24"/>
        </w:rPr>
        <w:t xml:space="preserve">A historical research paper makes a fact-based argument about the interpretation of the past, using primary sources as evidence. It does not simply describe historical events, persons, or ideas “for their own sake.” Instead, it analyzes the raw material of the past in order to generate new ideas and insight. Finally, a research paper in history should demonstrate awareness of preexisting research on the topic in question. It engages in “dialogue” with other scholars, drawing on their insights as well as critiquing them in the process of making an original argument, an interpretation that contributes something new to the “conversation.”  </w:t>
      </w:r>
    </w:p>
    <w:p w:rsidR="00020A0F" w:rsidRDefault="00020A0F" w:rsidP="00020A0F">
      <w:r>
        <w:t>For this course, Track B students will write a 10-15 page paper (12 pt. font, 1-inch margins, double-spaced) which:</w:t>
      </w:r>
    </w:p>
    <w:p w:rsidR="00020A0F" w:rsidRDefault="00020A0F" w:rsidP="00020A0F">
      <w:pPr>
        <w:pStyle w:val="ListParagraph"/>
        <w:numPr>
          <w:ilvl w:val="0"/>
          <w:numId w:val="8"/>
        </w:numPr>
      </w:pPr>
      <w:r>
        <w:t xml:space="preserve">Analyzes a </w:t>
      </w:r>
      <w:r w:rsidRPr="00605E1C">
        <w:rPr>
          <w:b/>
        </w:rPr>
        <w:t>primary source or collection of related sources</w:t>
      </w:r>
      <w:r>
        <w:t xml:space="preserve"> relating to Europe since ca. 1750</w:t>
      </w:r>
    </w:p>
    <w:p w:rsidR="00020A0F" w:rsidRPr="000D5D55" w:rsidRDefault="00020A0F" w:rsidP="00020A0F">
      <w:pPr>
        <w:pStyle w:val="ListParagraph"/>
        <w:numPr>
          <w:ilvl w:val="0"/>
          <w:numId w:val="8"/>
        </w:numPr>
      </w:pPr>
      <w:r>
        <w:t xml:space="preserve">Makes an argument about </w:t>
      </w:r>
      <w:r w:rsidRPr="00930BA9">
        <w:rPr>
          <w:b/>
        </w:rPr>
        <w:t>how to interpret these sources</w:t>
      </w:r>
      <w:r>
        <w:t xml:space="preserve"> and </w:t>
      </w:r>
      <w:r w:rsidRPr="00930BA9">
        <w:rPr>
          <w:b/>
        </w:rPr>
        <w:t>why they are important</w:t>
      </w:r>
    </w:p>
    <w:p w:rsidR="00020A0F" w:rsidRDefault="00020A0F" w:rsidP="00020A0F">
      <w:pPr>
        <w:pStyle w:val="ListParagraph"/>
        <w:numPr>
          <w:ilvl w:val="0"/>
          <w:numId w:val="8"/>
        </w:numPr>
      </w:pPr>
      <w:r w:rsidRPr="000D5D55">
        <w:rPr>
          <w:b/>
        </w:rPr>
        <w:t xml:space="preserve">Identifies </w:t>
      </w:r>
      <w:r>
        <w:rPr>
          <w:b/>
        </w:rPr>
        <w:t xml:space="preserve">at least </w:t>
      </w:r>
      <w:r w:rsidRPr="000D5D55">
        <w:rPr>
          <w:b/>
        </w:rPr>
        <w:t>one point on which historians have disagreed</w:t>
      </w:r>
      <w:r>
        <w:t xml:space="preserve"> over how to interpret either your source(s) or a topic directly related to your source(s), presents the various arguments, and </w:t>
      </w:r>
      <w:r w:rsidRPr="000D5D55">
        <w:rPr>
          <w:b/>
        </w:rPr>
        <w:t>explain</w:t>
      </w:r>
      <w:r>
        <w:rPr>
          <w:b/>
        </w:rPr>
        <w:t>s</w:t>
      </w:r>
      <w:r w:rsidRPr="000D5D55">
        <w:rPr>
          <w:b/>
        </w:rPr>
        <w:t xml:space="preserve"> your own position</w:t>
      </w:r>
      <w:r>
        <w:t xml:space="preserve"> based on your source analysis</w:t>
      </w:r>
    </w:p>
    <w:p w:rsidR="00020A0F" w:rsidRDefault="00020A0F" w:rsidP="00020A0F">
      <w:pPr>
        <w:pStyle w:val="ListParagraph"/>
        <w:numPr>
          <w:ilvl w:val="0"/>
          <w:numId w:val="8"/>
        </w:numPr>
      </w:pPr>
      <w:r>
        <w:t xml:space="preserve">Uses a </w:t>
      </w:r>
      <w:r w:rsidRPr="00930BA9">
        <w:rPr>
          <w:b/>
        </w:rPr>
        <w:t>minimum of 8 secondary sources</w:t>
      </w:r>
    </w:p>
    <w:p w:rsidR="00020A0F" w:rsidRDefault="00020A0F" w:rsidP="00020A0F">
      <w:r>
        <w:t xml:space="preserve">First, </w:t>
      </w:r>
      <w:r>
        <w:rPr>
          <w:b/>
        </w:rPr>
        <w:t>y</w:t>
      </w:r>
      <w:r w:rsidRPr="00216B49">
        <w:rPr>
          <w:b/>
        </w:rPr>
        <w:t xml:space="preserve">ou will turn in a paper topic proposal with a research question and bibliography no later than [DATE].  </w:t>
      </w:r>
      <w:r>
        <w:t>A paper topic proposal should have:</w:t>
      </w:r>
    </w:p>
    <w:p w:rsidR="00020A0F" w:rsidRDefault="00020A0F" w:rsidP="00020A0F">
      <w:pPr>
        <w:pStyle w:val="ListParagraph"/>
        <w:numPr>
          <w:ilvl w:val="0"/>
          <w:numId w:val="18"/>
        </w:numPr>
      </w:pPr>
      <w:r>
        <w:t xml:space="preserve">A </w:t>
      </w:r>
      <w:r w:rsidRPr="00176C81">
        <w:rPr>
          <w:b/>
        </w:rPr>
        <w:t>narrowly-defined topic</w:t>
      </w:r>
      <w:r>
        <w:t xml:space="preserve"> that can be adequately addressed in 10-15 pages. “The American Civil War,” for instance, would be much too big a topic to handle, and has no specific focus. “Comparison and contrast of black soldiers’ experiences in Union and Confederate militias,” on the other hand, would be much better. </w:t>
      </w:r>
    </w:p>
    <w:p w:rsidR="00020A0F" w:rsidRDefault="00020A0F" w:rsidP="00020A0F">
      <w:pPr>
        <w:pStyle w:val="ListParagraph"/>
        <w:numPr>
          <w:ilvl w:val="0"/>
          <w:numId w:val="18"/>
        </w:numPr>
      </w:pPr>
      <w:r>
        <w:t xml:space="preserve">A </w:t>
      </w:r>
      <w:r w:rsidRPr="00176C81">
        <w:rPr>
          <w:b/>
        </w:rPr>
        <w:t>research question that is analytical rather than merely inquisitive</w:t>
      </w:r>
      <w:r>
        <w:t>: not just “how were black Confederate and black Union soldiers’ experiences in the Civil War similar and different</w:t>
      </w:r>
      <w:proofErr w:type="gramStart"/>
      <w:r>
        <w:t>?,</w:t>
      </w:r>
      <w:proofErr w:type="gramEnd"/>
      <w:r>
        <w:t>” but “what can the similarities and differences of black Confederate and Union soldiers’ experiences tell us about racism in 1860s America?”</w:t>
      </w:r>
    </w:p>
    <w:p w:rsidR="00020A0F" w:rsidRPr="00351519" w:rsidRDefault="00020A0F" w:rsidP="00020A0F">
      <w:pPr>
        <w:pStyle w:val="ListParagraph"/>
        <w:numPr>
          <w:ilvl w:val="0"/>
          <w:numId w:val="18"/>
        </w:numPr>
        <w:rPr>
          <w:b/>
        </w:rPr>
      </w:pPr>
      <w:r>
        <w:t xml:space="preserve">A </w:t>
      </w:r>
      <w:r w:rsidRPr="00351519">
        <w:rPr>
          <w:b/>
        </w:rPr>
        <w:t>list of potential primary and secondary sources</w:t>
      </w:r>
      <w:r>
        <w:t xml:space="preserve"> to use in your paper. This list should be </w:t>
      </w:r>
      <w:r w:rsidRPr="00351519">
        <w:rPr>
          <w:b/>
        </w:rPr>
        <w:t>at least 5 sources</w:t>
      </w:r>
      <w:r>
        <w:t xml:space="preserve"> long. </w:t>
      </w:r>
      <w:r w:rsidRPr="00351519">
        <w:rPr>
          <w:b/>
        </w:rPr>
        <w:t xml:space="preserve">Your final paper must have at least 1 primary source and 8 secondary sources. </w:t>
      </w:r>
    </w:p>
    <w:p w:rsidR="00020A0F" w:rsidRPr="00351519" w:rsidRDefault="00020A0F" w:rsidP="00020A0F">
      <w:pPr>
        <w:rPr>
          <w:szCs w:val="24"/>
        </w:rPr>
      </w:pPr>
      <w:r>
        <w:t xml:space="preserve">I will return your proposals by the next class meeting. </w:t>
      </w:r>
      <w:r w:rsidRPr="00216B49">
        <w:rPr>
          <w:b/>
        </w:rPr>
        <w:t>The final paper will be due [DATE].</w:t>
      </w:r>
      <w:r>
        <w:rPr>
          <w:b/>
        </w:rPr>
        <w:t xml:space="preserve"> </w:t>
      </w:r>
      <w:r>
        <w:t xml:space="preserve">Don’t forget to cite all sources using the Chicago Manual of Style format (see citation and formatting handout). You will be graded according to the rubric on the reverse of this page.  </w:t>
      </w:r>
      <w:r>
        <w:sym w:font="Wingdings" w:char="F0E0"/>
      </w:r>
    </w:p>
    <w:p w:rsidR="00020A0F" w:rsidRDefault="00020A0F" w:rsidP="00020A0F">
      <w:pPr>
        <w:rPr>
          <w:b/>
        </w:rPr>
      </w:pPr>
      <w:r>
        <w:rPr>
          <w:b/>
        </w:rPr>
        <w:br w:type="page"/>
      </w:r>
    </w:p>
    <w:p w:rsidR="00020A0F" w:rsidRDefault="00020A0F" w:rsidP="00020A0F">
      <w:pPr>
        <w:rPr>
          <w:b/>
        </w:rPr>
      </w:pPr>
      <w:r>
        <w:rPr>
          <w:b/>
          <w:noProof/>
        </w:rPr>
        <w:lastRenderedPageBreak/>
        <w:drawing>
          <wp:anchor distT="0" distB="0" distL="114300" distR="114300" simplePos="0" relativeHeight="251674624" behindDoc="1" locked="0" layoutInCell="1" allowOverlap="1" wp14:anchorId="7EC79216" wp14:editId="493C4796">
            <wp:simplePos x="0" y="0"/>
            <wp:positionH relativeFrom="column">
              <wp:posOffset>-155643</wp:posOffset>
            </wp:positionH>
            <wp:positionV relativeFrom="paragraph">
              <wp:posOffset>-252920</wp:posOffset>
            </wp:positionV>
            <wp:extent cx="6634264" cy="8585560"/>
            <wp:effectExtent l="0" t="0" r="0" b="635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an2.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6634264" cy="8585560"/>
                    </a:xfrm>
                    <a:prstGeom prst="rect">
                      <a:avLst/>
                    </a:prstGeom>
                  </pic:spPr>
                </pic:pic>
              </a:graphicData>
            </a:graphic>
            <wp14:sizeRelH relativeFrom="page">
              <wp14:pctWidth>0</wp14:pctWidth>
            </wp14:sizeRelH>
            <wp14:sizeRelV relativeFrom="page">
              <wp14:pctHeight>0</wp14:pctHeight>
            </wp14:sizeRelV>
          </wp:anchor>
        </w:drawing>
      </w:r>
      <w:r>
        <w:rPr>
          <w:b/>
        </w:rPr>
        <w:br w:type="page"/>
      </w:r>
    </w:p>
    <w:p w:rsidR="00020A0F" w:rsidRDefault="00020A0F" w:rsidP="00020A0F">
      <w:pPr>
        <w:jc w:val="center"/>
        <w:rPr>
          <w:b/>
          <w:i/>
          <w:sz w:val="48"/>
          <w:szCs w:val="48"/>
          <w:u w:val="single"/>
        </w:rPr>
      </w:pPr>
      <w:r>
        <w:rPr>
          <w:b/>
          <w:i/>
          <w:sz w:val="48"/>
          <w:szCs w:val="48"/>
          <w:u w:val="single"/>
        </w:rPr>
        <w:lastRenderedPageBreak/>
        <w:t>How to Format Papers for this Course</w:t>
      </w:r>
    </w:p>
    <w:p w:rsidR="00020A0F" w:rsidRDefault="00020A0F" w:rsidP="00020A0F">
      <w:pPr>
        <w:rPr>
          <w:szCs w:val="24"/>
          <w:u w:val="single"/>
        </w:rPr>
      </w:pPr>
      <w:r>
        <w:rPr>
          <w:szCs w:val="24"/>
          <w:u w:val="single"/>
        </w:rPr>
        <w:t>General Formatting</w:t>
      </w:r>
    </w:p>
    <w:p w:rsidR="00020A0F" w:rsidRDefault="00020A0F" w:rsidP="00020A0F">
      <w:pPr>
        <w:rPr>
          <w:szCs w:val="24"/>
        </w:rPr>
      </w:pPr>
      <w:r>
        <w:rPr>
          <w:szCs w:val="24"/>
        </w:rPr>
        <w:t>All papers turned in for this course must be typed, not handwritten. (This excludes CAPSI sheets. You are free to type or handwrite these as you prefer.) They must conform to these general formatting rules:</w:t>
      </w:r>
    </w:p>
    <w:p w:rsidR="00020A0F" w:rsidRDefault="00020A0F" w:rsidP="00020A0F">
      <w:pPr>
        <w:pStyle w:val="ListParagraph"/>
        <w:numPr>
          <w:ilvl w:val="0"/>
          <w:numId w:val="19"/>
        </w:numPr>
        <w:rPr>
          <w:szCs w:val="24"/>
        </w:rPr>
      </w:pPr>
      <w:r>
        <w:rPr>
          <w:szCs w:val="24"/>
        </w:rPr>
        <w:t>double-spaced (excluding the heading)</w:t>
      </w:r>
    </w:p>
    <w:p w:rsidR="00020A0F" w:rsidRDefault="00020A0F" w:rsidP="00020A0F">
      <w:pPr>
        <w:pStyle w:val="ListParagraph"/>
        <w:numPr>
          <w:ilvl w:val="0"/>
          <w:numId w:val="19"/>
        </w:numPr>
        <w:rPr>
          <w:szCs w:val="24"/>
        </w:rPr>
      </w:pPr>
      <w:r>
        <w:rPr>
          <w:szCs w:val="24"/>
        </w:rPr>
        <w:t>1-inch margins on all sides</w:t>
      </w:r>
    </w:p>
    <w:p w:rsidR="00020A0F" w:rsidRDefault="00020A0F" w:rsidP="00020A0F">
      <w:pPr>
        <w:pStyle w:val="ListParagraph"/>
        <w:numPr>
          <w:ilvl w:val="0"/>
          <w:numId w:val="19"/>
        </w:numPr>
        <w:rPr>
          <w:szCs w:val="24"/>
        </w:rPr>
      </w:pPr>
      <w:r>
        <w:rPr>
          <w:szCs w:val="24"/>
        </w:rPr>
        <w:t>font must be Times New Roman, Calibri, or Arial</w:t>
      </w:r>
    </w:p>
    <w:p w:rsidR="00020A0F" w:rsidRDefault="00020A0F" w:rsidP="00020A0F">
      <w:pPr>
        <w:pStyle w:val="ListParagraph"/>
        <w:numPr>
          <w:ilvl w:val="0"/>
          <w:numId w:val="19"/>
        </w:numPr>
        <w:rPr>
          <w:szCs w:val="24"/>
        </w:rPr>
      </w:pPr>
      <w:proofErr w:type="gramStart"/>
      <w:r>
        <w:rPr>
          <w:szCs w:val="24"/>
        </w:rPr>
        <w:t>font</w:t>
      </w:r>
      <w:proofErr w:type="gramEnd"/>
      <w:r>
        <w:rPr>
          <w:szCs w:val="24"/>
        </w:rPr>
        <w:t xml:space="preserve"> must be 12 pt.</w:t>
      </w:r>
    </w:p>
    <w:p w:rsidR="00020A0F" w:rsidRDefault="00020A0F" w:rsidP="00020A0F">
      <w:pPr>
        <w:rPr>
          <w:szCs w:val="24"/>
          <w:u w:val="single"/>
        </w:rPr>
      </w:pPr>
      <w:r>
        <w:rPr>
          <w:szCs w:val="24"/>
          <w:u w:val="single"/>
        </w:rPr>
        <w:t>Headings</w:t>
      </w:r>
    </w:p>
    <w:p w:rsidR="00020A0F" w:rsidRDefault="00020A0F" w:rsidP="00020A0F">
      <w:pPr>
        <w:rPr>
          <w:szCs w:val="24"/>
        </w:rPr>
      </w:pPr>
      <w:r>
        <w:rPr>
          <w:szCs w:val="24"/>
        </w:rPr>
        <w:t>At the top of the first page of your paper, you must provide the following information:</w:t>
      </w:r>
    </w:p>
    <w:p w:rsidR="00020A0F" w:rsidRDefault="00020A0F" w:rsidP="00020A0F">
      <w:pPr>
        <w:pStyle w:val="ListParagraph"/>
        <w:numPr>
          <w:ilvl w:val="0"/>
          <w:numId w:val="20"/>
        </w:numPr>
        <w:rPr>
          <w:szCs w:val="24"/>
        </w:rPr>
      </w:pPr>
      <w:r>
        <w:rPr>
          <w:szCs w:val="24"/>
        </w:rPr>
        <w:t>Your name</w:t>
      </w:r>
    </w:p>
    <w:p w:rsidR="00020A0F" w:rsidRDefault="00020A0F" w:rsidP="00020A0F">
      <w:pPr>
        <w:pStyle w:val="ListParagraph"/>
        <w:numPr>
          <w:ilvl w:val="0"/>
          <w:numId w:val="20"/>
        </w:numPr>
        <w:rPr>
          <w:szCs w:val="24"/>
        </w:rPr>
      </w:pPr>
      <w:r>
        <w:rPr>
          <w:szCs w:val="24"/>
        </w:rPr>
        <w:t>The course title and/or number (“Nineteenth-Century Europe” and/or “HIS-XXX”)</w:t>
      </w:r>
    </w:p>
    <w:p w:rsidR="00020A0F" w:rsidRDefault="00020A0F" w:rsidP="00020A0F">
      <w:pPr>
        <w:pStyle w:val="ListParagraph"/>
        <w:numPr>
          <w:ilvl w:val="0"/>
          <w:numId w:val="20"/>
        </w:numPr>
        <w:rPr>
          <w:szCs w:val="24"/>
        </w:rPr>
      </w:pPr>
      <w:r>
        <w:rPr>
          <w:szCs w:val="24"/>
        </w:rPr>
        <w:t>The date</w:t>
      </w:r>
    </w:p>
    <w:p w:rsidR="00020A0F" w:rsidRDefault="00020A0F" w:rsidP="00020A0F">
      <w:pPr>
        <w:rPr>
          <w:szCs w:val="24"/>
        </w:rPr>
      </w:pPr>
      <w:r>
        <w:rPr>
          <w:szCs w:val="24"/>
        </w:rPr>
        <w:t xml:space="preserve">Below the heading should be the title of the paper. Your title should be centered on the page. </w:t>
      </w:r>
    </w:p>
    <w:p w:rsidR="00020A0F" w:rsidRDefault="00020A0F" w:rsidP="00020A0F">
      <w:pPr>
        <w:rPr>
          <w:szCs w:val="24"/>
          <w:u w:val="single"/>
        </w:rPr>
      </w:pPr>
      <w:r>
        <w:rPr>
          <w:szCs w:val="24"/>
          <w:u w:val="single"/>
        </w:rPr>
        <w:t>Page Numbers</w:t>
      </w:r>
    </w:p>
    <w:p w:rsidR="00020A0F" w:rsidRPr="0063679A" w:rsidRDefault="00020A0F" w:rsidP="00020A0F">
      <w:pPr>
        <w:rPr>
          <w:szCs w:val="24"/>
        </w:rPr>
      </w:pPr>
      <w:r>
        <w:rPr>
          <w:szCs w:val="24"/>
        </w:rPr>
        <w:t xml:space="preserve">Please include your last name and the page number in a header on all pages of your paper except the first page (“Painter 2”). If you don’t know how to insert page numbers or use Headers in Word, watch a tutorial, Google it, or ask someone to show you how to do this. </w:t>
      </w:r>
    </w:p>
    <w:p w:rsidR="00020A0F" w:rsidRDefault="00020A0F" w:rsidP="00020A0F">
      <w:pPr>
        <w:rPr>
          <w:szCs w:val="24"/>
          <w:u w:val="single"/>
        </w:rPr>
      </w:pPr>
      <w:r>
        <w:rPr>
          <w:szCs w:val="24"/>
          <w:u w:val="single"/>
        </w:rPr>
        <w:t>Citation and Bibliography Formatting</w:t>
      </w:r>
    </w:p>
    <w:p w:rsidR="00020A0F" w:rsidRDefault="00020A0F" w:rsidP="00020A0F">
      <w:pPr>
        <w:rPr>
          <w:szCs w:val="24"/>
        </w:rPr>
      </w:pPr>
      <w:r>
        <w:rPr>
          <w:szCs w:val="24"/>
        </w:rPr>
        <w:t xml:space="preserve">You will be expected to cite all sources as well as provide a bibliography at the end of your papers. Historians format their citations and bibliographies according to the Chicago Manual of Style. This means that you will be using footnotes, rather than parenthetical in-text citations. I realize many of you may be using Chicago style for the first time, but Word (and other word-processing programs) makes the process relatively easy these days. </w:t>
      </w:r>
    </w:p>
    <w:p w:rsidR="00020A0F" w:rsidRDefault="00020A0F" w:rsidP="00020A0F">
      <w:pPr>
        <w:rPr>
          <w:szCs w:val="24"/>
        </w:rPr>
      </w:pPr>
      <w:r>
        <w:rPr>
          <w:szCs w:val="24"/>
        </w:rPr>
        <w:t xml:space="preserve">In addition, you can find detailed examples on how to cite different kinds of sources in Chicago Style online. I highly recommend the Quick Guide at </w:t>
      </w:r>
      <w:r w:rsidRPr="0063679A">
        <w:rPr>
          <w:szCs w:val="24"/>
        </w:rPr>
        <w:t>http://www.chicagomanualofstyle.org/tools_citationguide/citation-guide-1.html</w:t>
      </w:r>
      <w:r>
        <w:rPr>
          <w:szCs w:val="24"/>
        </w:rPr>
        <w:t xml:space="preserve">, which is reproduced on the next several pages. The Online Writing Lab (OWL) hosted by Purdue University also has a good page on Chicago Style: </w:t>
      </w:r>
      <w:r w:rsidRPr="0063679A">
        <w:rPr>
          <w:szCs w:val="24"/>
        </w:rPr>
        <w:t>https://owl.english.purdue.edu/owl/resource/717/01/</w:t>
      </w:r>
      <w:r>
        <w:rPr>
          <w:szCs w:val="24"/>
        </w:rPr>
        <w:t xml:space="preserve">. </w:t>
      </w:r>
    </w:p>
    <w:p w:rsidR="00020A0F" w:rsidRPr="002E445F" w:rsidRDefault="00020A0F" w:rsidP="00020A0F">
      <w:pPr>
        <w:shd w:val="clear" w:color="auto" w:fill="FFFFFF"/>
        <w:spacing w:before="330" w:after="180" w:line="405" w:lineRule="atLeast"/>
        <w:outlineLvl w:val="1"/>
        <w:rPr>
          <w:rFonts w:ascii="LyonDisplay-Bold-Web" w:eastAsia="Times New Roman" w:hAnsi="LyonDisplay-Bold-Web" w:cs="Arial"/>
          <w:b/>
          <w:bCs/>
          <w:color w:val="000000"/>
          <w:kern w:val="36"/>
          <w:sz w:val="36"/>
          <w:szCs w:val="36"/>
          <w:lang w:val="en"/>
        </w:rPr>
      </w:pPr>
      <w:r w:rsidRPr="002E445F">
        <w:rPr>
          <w:rFonts w:ascii="LyonDisplay-Bold-Web" w:eastAsia="Times New Roman" w:hAnsi="LyonDisplay-Bold-Web" w:cs="Arial"/>
          <w:b/>
          <w:bCs/>
          <w:color w:val="000000"/>
          <w:kern w:val="36"/>
          <w:sz w:val="36"/>
          <w:szCs w:val="36"/>
          <w:lang w:val="en"/>
        </w:rPr>
        <w:lastRenderedPageBreak/>
        <w:t>Notes and Bibliography: Sample Citations</w:t>
      </w:r>
    </w:p>
    <w:p w:rsidR="00020A0F" w:rsidRPr="002E445F" w:rsidRDefault="00020A0F" w:rsidP="00020A0F">
      <w:pPr>
        <w:shd w:val="clear" w:color="auto" w:fill="FFFFFF"/>
        <w:spacing w:before="100" w:beforeAutospacing="1" w:after="100" w:afterAutospacing="1" w:line="240" w:lineRule="auto"/>
        <w:rPr>
          <w:rFonts w:ascii="LyonText-Regular-Web" w:eastAsia="Times New Roman" w:hAnsi="LyonText-Regular-Web" w:cs="Arial"/>
          <w:color w:val="000000"/>
          <w:sz w:val="22"/>
          <w:lang w:val="en"/>
        </w:rPr>
      </w:pPr>
      <w:r w:rsidRPr="002E445F">
        <w:rPr>
          <w:rFonts w:ascii="LyonText-Regular-Web" w:eastAsia="Times New Roman" w:hAnsi="LyonText-Regular-Web" w:cs="Arial"/>
          <w:color w:val="000000"/>
          <w:sz w:val="22"/>
          <w:lang w:val="en"/>
        </w:rPr>
        <w:t xml:space="preserve">The following examples illustrate the notes and bibliography system. Sample notes show full citations followed by shortened citations for the same sources. Sample bibliography entries follow the notes. For more details and many more examples, see </w:t>
      </w:r>
      <w:hyperlink r:id="rId9" w:history="1">
        <w:r w:rsidRPr="002E445F">
          <w:rPr>
            <w:rFonts w:ascii="LyonText-Regular-Web" w:eastAsia="Times New Roman" w:hAnsi="LyonText-Regular-Web" w:cs="Arial"/>
            <w:color w:val="FF3333"/>
            <w:sz w:val="22"/>
            <w:lang w:val="en"/>
          </w:rPr>
          <w:t>chapter 14</w:t>
        </w:r>
      </w:hyperlink>
      <w:r w:rsidRPr="002E445F">
        <w:rPr>
          <w:rFonts w:ascii="LyonText-Regular-Web" w:eastAsia="Times New Roman" w:hAnsi="LyonText-Regular-Web" w:cs="Arial"/>
          <w:color w:val="000000"/>
          <w:sz w:val="22"/>
          <w:lang w:val="en"/>
        </w:rPr>
        <w:t xml:space="preserve"> of </w:t>
      </w:r>
      <w:r w:rsidRPr="002E445F">
        <w:rPr>
          <w:rFonts w:ascii="LyonText-RegularItalic-Web" w:eastAsia="Times New Roman" w:hAnsi="LyonText-RegularItalic-Web" w:cs="Arial"/>
          <w:i/>
          <w:iCs/>
          <w:color w:val="000000"/>
          <w:sz w:val="22"/>
          <w:lang w:val="en"/>
        </w:rPr>
        <w:t>The Chicago Manual of Style</w:t>
      </w:r>
      <w:r w:rsidRPr="002E445F">
        <w:rPr>
          <w:rFonts w:ascii="LyonText-Regular-Web" w:eastAsia="Times New Roman" w:hAnsi="LyonText-Regular-Web" w:cs="Arial"/>
          <w:color w:val="000000"/>
          <w:sz w:val="22"/>
          <w:lang w:val="en"/>
        </w:rPr>
        <w:t>. For examples of the same citations using the author-date system, follow the Author-Date link above.</w:t>
      </w:r>
    </w:p>
    <w:p w:rsidR="00020A0F" w:rsidRPr="002E445F" w:rsidRDefault="00020A0F" w:rsidP="00020A0F">
      <w:pPr>
        <w:shd w:val="clear" w:color="auto" w:fill="FFFFFF"/>
        <w:spacing w:after="225" w:line="240" w:lineRule="auto"/>
        <w:outlineLvl w:val="2"/>
        <w:rPr>
          <w:rFonts w:ascii="LyonText-Bold-Web" w:eastAsia="Times New Roman" w:hAnsi="LyonText-Bold-Web" w:cs="Arial"/>
          <w:b/>
          <w:bCs/>
          <w:color w:val="FF3333"/>
          <w:sz w:val="22"/>
          <w:lang w:val="en"/>
        </w:rPr>
      </w:pPr>
      <w:r w:rsidRPr="002E445F">
        <w:rPr>
          <w:rFonts w:ascii="LyonText-Bold-Web" w:eastAsia="Times New Roman" w:hAnsi="LyonText-Bold-Web" w:cs="Arial"/>
          <w:b/>
          <w:bCs/>
          <w:color w:val="FF3333"/>
          <w:sz w:val="22"/>
          <w:lang w:val="en"/>
        </w:rPr>
        <w:t>Book</w:t>
      </w:r>
    </w:p>
    <w:p w:rsidR="00020A0F" w:rsidRPr="002E445F" w:rsidRDefault="00020A0F" w:rsidP="00020A0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Notes</w:t>
      </w:r>
    </w:p>
    <w:p w:rsidR="00020A0F" w:rsidRPr="002E445F" w:rsidRDefault="00020A0F" w:rsidP="00020A0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1. Zadie Smith, </w:t>
      </w:r>
      <w:r w:rsidRPr="002E445F">
        <w:rPr>
          <w:rFonts w:ascii="LyonText-RegularItalic-Web" w:eastAsia="Times New Roman" w:hAnsi="LyonText-RegularItalic-Web" w:cs="Arial"/>
          <w:i/>
          <w:iCs/>
          <w:color w:val="666666"/>
          <w:sz w:val="22"/>
          <w:lang w:val="en"/>
        </w:rPr>
        <w:t>Swing Time</w:t>
      </w:r>
      <w:r w:rsidRPr="002E445F">
        <w:rPr>
          <w:rFonts w:ascii="LyonText-Regular-Web" w:eastAsia="Times New Roman" w:hAnsi="LyonText-Regular-Web" w:cs="Arial"/>
          <w:color w:val="666666"/>
          <w:sz w:val="22"/>
          <w:lang w:val="en"/>
        </w:rPr>
        <w:t> (New York: Penguin Press, 2016), 315–16.</w:t>
      </w:r>
    </w:p>
    <w:p w:rsidR="00020A0F" w:rsidRPr="002E445F" w:rsidRDefault="00020A0F" w:rsidP="00020A0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2. Brian Grazer and Charles Fishman, </w:t>
      </w:r>
      <w:r w:rsidRPr="002E445F">
        <w:rPr>
          <w:rFonts w:ascii="LyonText-RegularItalic-Web" w:eastAsia="Times New Roman" w:hAnsi="LyonText-RegularItalic-Web" w:cs="Arial"/>
          <w:i/>
          <w:iCs/>
          <w:color w:val="666666"/>
          <w:sz w:val="22"/>
          <w:lang w:val="en"/>
        </w:rPr>
        <w:t>A Curious Mind: The Secret to a Bigger Life</w:t>
      </w:r>
      <w:r w:rsidRPr="002E445F">
        <w:rPr>
          <w:rFonts w:ascii="LyonText-Regular-Web" w:eastAsia="Times New Roman" w:hAnsi="LyonText-Regular-Web" w:cs="Arial"/>
          <w:color w:val="666666"/>
          <w:sz w:val="22"/>
          <w:lang w:val="en"/>
        </w:rPr>
        <w:t xml:space="preserve"> (New York: Simon &amp; Schuster, 2015), 12.</w:t>
      </w:r>
    </w:p>
    <w:p w:rsidR="00020A0F" w:rsidRPr="002E445F" w:rsidRDefault="00020A0F" w:rsidP="00020A0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Shortened notes</w:t>
      </w:r>
    </w:p>
    <w:p w:rsidR="00020A0F" w:rsidRPr="002E445F" w:rsidRDefault="00020A0F" w:rsidP="00020A0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3. Smith, </w:t>
      </w:r>
      <w:r w:rsidRPr="002E445F">
        <w:rPr>
          <w:rFonts w:ascii="LyonText-RegularItalic-Web" w:eastAsia="Times New Roman" w:hAnsi="LyonText-RegularItalic-Web" w:cs="Arial"/>
          <w:i/>
          <w:iCs/>
          <w:color w:val="666666"/>
          <w:sz w:val="22"/>
          <w:lang w:val="en"/>
        </w:rPr>
        <w:t>Swing Time</w:t>
      </w:r>
      <w:r w:rsidRPr="002E445F">
        <w:rPr>
          <w:rFonts w:ascii="LyonText-Regular-Web" w:eastAsia="Times New Roman" w:hAnsi="LyonText-Regular-Web" w:cs="Arial"/>
          <w:color w:val="666666"/>
          <w:sz w:val="22"/>
          <w:lang w:val="en"/>
        </w:rPr>
        <w:t>, 320.</w:t>
      </w:r>
    </w:p>
    <w:p w:rsidR="00020A0F" w:rsidRPr="002E445F" w:rsidRDefault="00020A0F" w:rsidP="00020A0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4. Grazer and Fishman, </w:t>
      </w:r>
      <w:r w:rsidRPr="002E445F">
        <w:rPr>
          <w:rFonts w:ascii="LyonText-RegularItalic-Web" w:eastAsia="Times New Roman" w:hAnsi="LyonText-RegularItalic-Web" w:cs="Arial"/>
          <w:i/>
          <w:iCs/>
          <w:color w:val="666666"/>
          <w:sz w:val="22"/>
          <w:lang w:val="en"/>
        </w:rPr>
        <w:t>Curious Mind</w:t>
      </w:r>
      <w:r w:rsidRPr="002E445F">
        <w:rPr>
          <w:rFonts w:ascii="LyonText-Regular-Web" w:eastAsia="Times New Roman" w:hAnsi="LyonText-Regular-Web" w:cs="Arial"/>
          <w:color w:val="666666"/>
          <w:sz w:val="22"/>
          <w:lang w:val="en"/>
        </w:rPr>
        <w:t>, 37.</w:t>
      </w:r>
    </w:p>
    <w:p w:rsidR="00020A0F" w:rsidRPr="002E445F" w:rsidRDefault="00020A0F" w:rsidP="00020A0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Bibliography entries (in alphabetical order)</w:t>
      </w:r>
    </w:p>
    <w:p w:rsidR="00020A0F" w:rsidRPr="002E445F" w:rsidRDefault="00020A0F" w:rsidP="00020A0F">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proofErr w:type="gramStart"/>
      <w:r w:rsidRPr="002E445F">
        <w:rPr>
          <w:rFonts w:ascii="LyonText-Regular-Web" w:eastAsia="Times New Roman" w:hAnsi="LyonText-Regular-Web" w:cs="Arial"/>
          <w:color w:val="666666"/>
          <w:sz w:val="22"/>
          <w:lang w:val="en"/>
        </w:rPr>
        <w:t>Grazer, Brian, and Charles Fishman.</w:t>
      </w:r>
      <w:proofErr w:type="gramEnd"/>
      <w:r w:rsidRPr="002E445F">
        <w:rPr>
          <w:rFonts w:ascii="LyonText-Regular-Web" w:eastAsia="Times New Roman" w:hAnsi="LyonText-Regular-Web" w:cs="Arial"/>
          <w:color w:val="666666"/>
          <w:sz w:val="22"/>
          <w:lang w:val="en"/>
        </w:rPr>
        <w:t xml:space="preserve"> </w:t>
      </w:r>
      <w:r w:rsidRPr="002E445F">
        <w:rPr>
          <w:rFonts w:ascii="LyonText-RegularItalic-Web" w:eastAsia="Times New Roman" w:hAnsi="LyonText-RegularItalic-Web" w:cs="Arial"/>
          <w:i/>
          <w:iCs/>
          <w:color w:val="666666"/>
          <w:sz w:val="22"/>
          <w:lang w:val="en"/>
        </w:rPr>
        <w:t>A Curious Mind: The Secret to a Bigger Life.</w:t>
      </w:r>
      <w:r w:rsidRPr="002E445F">
        <w:rPr>
          <w:rFonts w:ascii="LyonText-Regular-Web" w:eastAsia="Times New Roman" w:hAnsi="LyonText-Regular-Web" w:cs="Arial"/>
          <w:color w:val="666666"/>
          <w:sz w:val="22"/>
          <w:lang w:val="en"/>
        </w:rPr>
        <w:t xml:space="preserve"> New York: Simon &amp; Schuster, 2015.</w:t>
      </w:r>
    </w:p>
    <w:p w:rsidR="00020A0F" w:rsidRPr="002E445F" w:rsidRDefault="00020A0F" w:rsidP="00020A0F">
      <w:pPr>
        <w:shd w:val="clear" w:color="auto" w:fill="FFFFFF"/>
        <w:spacing w:after="255" w:line="240" w:lineRule="auto"/>
        <w:ind w:left="570" w:hanging="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Smith, Zadie. </w:t>
      </w:r>
      <w:r w:rsidRPr="002E445F">
        <w:rPr>
          <w:rFonts w:ascii="LyonText-RegularItalic-Web" w:eastAsia="Times New Roman" w:hAnsi="LyonText-RegularItalic-Web" w:cs="Arial"/>
          <w:i/>
          <w:iCs/>
          <w:color w:val="666666"/>
          <w:sz w:val="22"/>
          <w:lang w:val="en"/>
        </w:rPr>
        <w:t>Swing Time</w:t>
      </w:r>
      <w:r w:rsidRPr="002E445F">
        <w:rPr>
          <w:rFonts w:ascii="LyonText-Regular-Web" w:eastAsia="Times New Roman" w:hAnsi="LyonText-Regular-Web" w:cs="Arial"/>
          <w:color w:val="666666"/>
          <w:sz w:val="22"/>
          <w:lang w:val="en"/>
        </w:rPr>
        <w:t>. New York: Penguin Press, 2016.</w:t>
      </w:r>
    </w:p>
    <w:p w:rsidR="00020A0F" w:rsidRPr="002E445F" w:rsidRDefault="00020A0F" w:rsidP="00020A0F">
      <w:pPr>
        <w:shd w:val="clear" w:color="auto" w:fill="FFFFFF"/>
        <w:spacing w:before="100" w:beforeAutospacing="1" w:after="100" w:afterAutospacing="1" w:line="240" w:lineRule="auto"/>
        <w:rPr>
          <w:rFonts w:ascii="LyonText-Regular-Web" w:eastAsia="Times New Roman" w:hAnsi="LyonText-Regular-Web" w:cs="Arial"/>
          <w:color w:val="000000"/>
          <w:sz w:val="22"/>
          <w:lang w:val="en"/>
        </w:rPr>
      </w:pPr>
      <w:r w:rsidRPr="002E445F">
        <w:rPr>
          <w:rFonts w:ascii="LyonText-Regular-Web" w:eastAsia="Times New Roman" w:hAnsi="LyonText-Regular-Web" w:cs="Arial"/>
          <w:color w:val="000000"/>
          <w:sz w:val="22"/>
          <w:lang w:val="en"/>
        </w:rPr>
        <w:t xml:space="preserve">For many more examples, covering virtually every type of book, see </w:t>
      </w:r>
      <w:hyperlink r:id="rId10" w:history="1">
        <w:r w:rsidRPr="002E445F">
          <w:rPr>
            <w:rFonts w:ascii="LyonText-Regular-Web" w:eastAsia="Times New Roman" w:hAnsi="LyonText-Regular-Web" w:cs="Arial"/>
            <w:color w:val="FF3333"/>
            <w:sz w:val="22"/>
            <w:lang w:val="en"/>
          </w:rPr>
          <w:t>14.100–163</w:t>
        </w:r>
      </w:hyperlink>
      <w:r w:rsidRPr="002E445F">
        <w:rPr>
          <w:rFonts w:ascii="LyonText-Regular-Web" w:eastAsia="Times New Roman" w:hAnsi="LyonText-Regular-Web" w:cs="Arial"/>
          <w:color w:val="000000"/>
          <w:sz w:val="22"/>
          <w:lang w:val="en"/>
        </w:rPr>
        <w:t xml:space="preserve"> in </w:t>
      </w:r>
      <w:r w:rsidRPr="002E445F">
        <w:rPr>
          <w:rFonts w:ascii="LyonText-RegularItalic-Web" w:eastAsia="Times New Roman" w:hAnsi="LyonText-RegularItalic-Web" w:cs="Arial"/>
          <w:i/>
          <w:iCs/>
          <w:color w:val="000000"/>
          <w:sz w:val="22"/>
          <w:lang w:val="en"/>
        </w:rPr>
        <w:t>The Chicago Manual of Style</w:t>
      </w:r>
      <w:r w:rsidRPr="002E445F">
        <w:rPr>
          <w:rFonts w:ascii="LyonText-Regular-Web" w:eastAsia="Times New Roman" w:hAnsi="LyonText-Regular-Web" w:cs="Arial"/>
          <w:color w:val="000000"/>
          <w:sz w:val="22"/>
          <w:lang w:val="en"/>
        </w:rPr>
        <w:t>.</w:t>
      </w:r>
    </w:p>
    <w:p w:rsidR="00020A0F" w:rsidRPr="002E445F" w:rsidRDefault="00020A0F" w:rsidP="00020A0F">
      <w:pPr>
        <w:shd w:val="clear" w:color="auto" w:fill="FFFFFF"/>
        <w:spacing w:after="225" w:line="240" w:lineRule="auto"/>
        <w:outlineLvl w:val="2"/>
        <w:rPr>
          <w:rFonts w:ascii="LyonText-Bold-Web" w:eastAsia="Times New Roman" w:hAnsi="LyonText-Bold-Web" w:cs="Arial"/>
          <w:b/>
          <w:bCs/>
          <w:color w:val="FF3333"/>
          <w:sz w:val="22"/>
          <w:lang w:val="en"/>
        </w:rPr>
      </w:pPr>
      <w:r w:rsidRPr="002E445F">
        <w:rPr>
          <w:rFonts w:ascii="LyonText-Bold-Web" w:eastAsia="Times New Roman" w:hAnsi="LyonText-Bold-Web" w:cs="Arial"/>
          <w:b/>
          <w:bCs/>
          <w:color w:val="FF3333"/>
          <w:sz w:val="22"/>
          <w:lang w:val="en"/>
        </w:rPr>
        <w:t>Chapter or other part of an edited book</w:t>
      </w:r>
    </w:p>
    <w:p w:rsidR="00020A0F" w:rsidRPr="002E445F" w:rsidRDefault="00020A0F" w:rsidP="00020A0F">
      <w:pPr>
        <w:shd w:val="clear" w:color="auto" w:fill="FFFFFF"/>
        <w:spacing w:before="100" w:beforeAutospacing="1" w:after="100" w:afterAutospacing="1" w:line="240" w:lineRule="auto"/>
        <w:rPr>
          <w:rFonts w:ascii="LyonText-Regular-Web" w:eastAsia="Times New Roman" w:hAnsi="LyonText-Regular-Web" w:cs="Arial"/>
          <w:color w:val="000000"/>
          <w:sz w:val="22"/>
          <w:lang w:val="en"/>
        </w:rPr>
      </w:pPr>
      <w:r w:rsidRPr="002E445F">
        <w:rPr>
          <w:rFonts w:ascii="LyonText-Regular-Web" w:eastAsia="Times New Roman" w:hAnsi="LyonText-Regular-Web" w:cs="Arial"/>
          <w:color w:val="000000"/>
          <w:sz w:val="22"/>
          <w:lang w:val="en"/>
        </w:rPr>
        <w:t>In a note, cite specific pages. In the bibliography, include the page range for the chapter or part.</w:t>
      </w:r>
    </w:p>
    <w:p w:rsidR="00020A0F" w:rsidRPr="002E445F" w:rsidRDefault="00020A0F" w:rsidP="00020A0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Note</w:t>
      </w:r>
    </w:p>
    <w:p w:rsidR="00020A0F" w:rsidRPr="002E445F" w:rsidRDefault="00020A0F" w:rsidP="00020A0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1. Henry David Thoreau, “Walking,” in </w:t>
      </w:r>
      <w:r w:rsidRPr="002E445F">
        <w:rPr>
          <w:rFonts w:ascii="LyonText-RegularItalic-Web" w:eastAsia="Times New Roman" w:hAnsi="LyonText-RegularItalic-Web" w:cs="Arial"/>
          <w:i/>
          <w:iCs/>
          <w:color w:val="666666"/>
          <w:sz w:val="22"/>
          <w:lang w:val="en"/>
        </w:rPr>
        <w:t>The Making of the American Essay</w:t>
      </w:r>
      <w:r w:rsidRPr="002E445F">
        <w:rPr>
          <w:rFonts w:ascii="LyonText-Regular-Web" w:eastAsia="Times New Roman" w:hAnsi="LyonText-Regular-Web" w:cs="Arial"/>
          <w:color w:val="666666"/>
          <w:sz w:val="22"/>
          <w:lang w:val="en"/>
        </w:rPr>
        <w:t xml:space="preserve">, ed. John </w:t>
      </w:r>
      <w:proofErr w:type="spellStart"/>
      <w:r w:rsidRPr="002E445F">
        <w:rPr>
          <w:rFonts w:ascii="LyonText-Regular-Web" w:eastAsia="Times New Roman" w:hAnsi="LyonText-Regular-Web" w:cs="Arial"/>
          <w:color w:val="666666"/>
          <w:sz w:val="22"/>
          <w:lang w:val="en"/>
        </w:rPr>
        <w:t>D’Agata</w:t>
      </w:r>
      <w:proofErr w:type="spellEnd"/>
      <w:r w:rsidRPr="002E445F">
        <w:rPr>
          <w:rFonts w:ascii="LyonText-Regular-Web" w:eastAsia="Times New Roman" w:hAnsi="LyonText-Regular-Web" w:cs="Arial"/>
          <w:color w:val="666666"/>
          <w:sz w:val="22"/>
          <w:lang w:val="en"/>
        </w:rPr>
        <w:t xml:space="preserve"> (Minneapolis: </w:t>
      </w:r>
      <w:proofErr w:type="spellStart"/>
      <w:r w:rsidRPr="002E445F">
        <w:rPr>
          <w:rFonts w:ascii="LyonText-Regular-Web" w:eastAsia="Times New Roman" w:hAnsi="LyonText-Regular-Web" w:cs="Arial"/>
          <w:color w:val="666666"/>
          <w:sz w:val="22"/>
          <w:lang w:val="en"/>
        </w:rPr>
        <w:t>Graywolf</w:t>
      </w:r>
      <w:proofErr w:type="spellEnd"/>
      <w:r w:rsidRPr="002E445F">
        <w:rPr>
          <w:rFonts w:ascii="LyonText-Regular-Web" w:eastAsia="Times New Roman" w:hAnsi="LyonText-Regular-Web" w:cs="Arial"/>
          <w:color w:val="666666"/>
          <w:sz w:val="22"/>
          <w:lang w:val="en"/>
        </w:rPr>
        <w:t xml:space="preserve"> Press, 2016), 177–78.</w:t>
      </w:r>
    </w:p>
    <w:p w:rsidR="00020A0F" w:rsidRPr="002E445F" w:rsidRDefault="00020A0F" w:rsidP="00020A0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Shortened note</w:t>
      </w:r>
    </w:p>
    <w:p w:rsidR="00020A0F" w:rsidRPr="002E445F" w:rsidRDefault="00020A0F" w:rsidP="00020A0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2. Thoreau, “Walking,” 182.</w:t>
      </w:r>
    </w:p>
    <w:p w:rsidR="00020A0F" w:rsidRPr="002E445F" w:rsidRDefault="00020A0F" w:rsidP="00020A0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Bibliography entry</w:t>
      </w:r>
    </w:p>
    <w:p w:rsidR="00020A0F" w:rsidRPr="002E445F" w:rsidRDefault="00020A0F" w:rsidP="00020A0F">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Thoreau, Henry David. </w:t>
      </w:r>
      <w:proofErr w:type="gramStart"/>
      <w:r w:rsidRPr="002E445F">
        <w:rPr>
          <w:rFonts w:ascii="LyonText-Regular-Web" w:eastAsia="Times New Roman" w:hAnsi="LyonText-Regular-Web" w:cs="Arial"/>
          <w:color w:val="666666"/>
          <w:sz w:val="22"/>
          <w:lang w:val="en"/>
        </w:rPr>
        <w:t>“Walking.”</w:t>
      </w:r>
      <w:proofErr w:type="gramEnd"/>
      <w:r w:rsidRPr="002E445F">
        <w:rPr>
          <w:rFonts w:ascii="LyonText-Regular-Web" w:eastAsia="Times New Roman" w:hAnsi="LyonText-Regular-Web" w:cs="Arial"/>
          <w:color w:val="666666"/>
          <w:sz w:val="22"/>
          <w:lang w:val="en"/>
        </w:rPr>
        <w:t xml:space="preserve"> </w:t>
      </w:r>
      <w:proofErr w:type="gramStart"/>
      <w:r w:rsidRPr="002E445F">
        <w:rPr>
          <w:rFonts w:ascii="LyonText-Regular-Web" w:eastAsia="Times New Roman" w:hAnsi="LyonText-Regular-Web" w:cs="Arial"/>
          <w:color w:val="666666"/>
          <w:sz w:val="22"/>
          <w:lang w:val="en"/>
        </w:rPr>
        <w:t xml:space="preserve">In </w:t>
      </w:r>
      <w:r w:rsidRPr="002E445F">
        <w:rPr>
          <w:rFonts w:ascii="LyonText-RegularItalic-Web" w:eastAsia="Times New Roman" w:hAnsi="LyonText-RegularItalic-Web" w:cs="Arial"/>
          <w:i/>
          <w:iCs/>
          <w:color w:val="666666"/>
          <w:sz w:val="22"/>
          <w:lang w:val="en"/>
        </w:rPr>
        <w:t>The Making of the American Essay</w:t>
      </w:r>
      <w:r w:rsidRPr="002E445F">
        <w:rPr>
          <w:rFonts w:ascii="LyonText-Regular-Web" w:eastAsia="Times New Roman" w:hAnsi="LyonText-Regular-Web" w:cs="Arial"/>
          <w:color w:val="666666"/>
          <w:sz w:val="22"/>
          <w:lang w:val="en"/>
        </w:rPr>
        <w:t xml:space="preserve">, edited by John </w:t>
      </w:r>
      <w:proofErr w:type="spellStart"/>
      <w:r w:rsidRPr="002E445F">
        <w:rPr>
          <w:rFonts w:ascii="LyonText-Regular-Web" w:eastAsia="Times New Roman" w:hAnsi="LyonText-Regular-Web" w:cs="Arial"/>
          <w:color w:val="666666"/>
          <w:sz w:val="22"/>
          <w:lang w:val="en"/>
        </w:rPr>
        <w:t>D’Agata</w:t>
      </w:r>
      <w:proofErr w:type="spellEnd"/>
      <w:r w:rsidRPr="002E445F">
        <w:rPr>
          <w:rFonts w:ascii="LyonText-Regular-Web" w:eastAsia="Times New Roman" w:hAnsi="LyonText-Regular-Web" w:cs="Arial"/>
          <w:color w:val="666666"/>
          <w:sz w:val="22"/>
          <w:lang w:val="en"/>
        </w:rPr>
        <w:t>, 167–95.</w:t>
      </w:r>
      <w:proofErr w:type="gramEnd"/>
      <w:r w:rsidRPr="002E445F">
        <w:rPr>
          <w:rFonts w:ascii="LyonText-Regular-Web" w:eastAsia="Times New Roman" w:hAnsi="LyonText-Regular-Web" w:cs="Arial"/>
          <w:color w:val="666666"/>
          <w:sz w:val="22"/>
          <w:lang w:val="en"/>
        </w:rPr>
        <w:t xml:space="preserve"> Minneapolis: </w:t>
      </w:r>
      <w:proofErr w:type="spellStart"/>
      <w:r w:rsidRPr="002E445F">
        <w:rPr>
          <w:rFonts w:ascii="LyonText-Regular-Web" w:eastAsia="Times New Roman" w:hAnsi="LyonText-Regular-Web" w:cs="Arial"/>
          <w:color w:val="666666"/>
          <w:sz w:val="22"/>
          <w:lang w:val="en"/>
        </w:rPr>
        <w:t>Graywolf</w:t>
      </w:r>
      <w:proofErr w:type="spellEnd"/>
      <w:r w:rsidRPr="002E445F">
        <w:rPr>
          <w:rFonts w:ascii="LyonText-Regular-Web" w:eastAsia="Times New Roman" w:hAnsi="LyonText-Regular-Web" w:cs="Arial"/>
          <w:color w:val="666666"/>
          <w:sz w:val="22"/>
          <w:lang w:val="en"/>
        </w:rPr>
        <w:t xml:space="preserve"> Press, 2016.</w:t>
      </w:r>
    </w:p>
    <w:p w:rsidR="00020A0F" w:rsidRPr="002E445F" w:rsidRDefault="00020A0F" w:rsidP="00020A0F">
      <w:pPr>
        <w:shd w:val="clear" w:color="auto" w:fill="FFFFFF"/>
        <w:spacing w:before="100" w:beforeAutospacing="1" w:after="100" w:afterAutospacing="1" w:line="240" w:lineRule="auto"/>
        <w:rPr>
          <w:rFonts w:ascii="LyonText-Regular-Web" w:eastAsia="Times New Roman" w:hAnsi="LyonText-Regular-Web" w:cs="Arial"/>
          <w:color w:val="000000"/>
          <w:sz w:val="22"/>
          <w:lang w:val="en"/>
        </w:rPr>
      </w:pPr>
      <w:r w:rsidRPr="002E445F">
        <w:rPr>
          <w:rFonts w:ascii="LyonText-Regular-Web" w:eastAsia="Times New Roman" w:hAnsi="LyonText-Regular-Web" w:cs="Arial"/>
          <w:color w:val="000000"/>
          <w:sz w:val="22"/>
          <w:lang w:val="en"/>
        </w:rPr>
        <w:lastRenderedPageBreak/>
        <w:t>In some cases, you may want to cite the collection as a whole instead.</w:t>
      </w:r>
    </w:p>
    <w:p w:rsidR="00020A0F" w:rsidRPr="002E445F" w:rsidRDefault="00020A0F" w:rsidP="00020A0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Note</w:t>
      </w:r>
    </w:p>
    <w:p w:rsidR="00020A0F" w:rsidRPr="002E445F" w:rsidRDefault="00020A0F" w:rsidP="00020A0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1. John </w:t>
      </w:r>
      <w:proofErr w:type="spellStart"/>
      <w:r w:rsidRPr="002E445F">
        <w:rPr>
          <w:rFonts w:ascii="LyonText-Regular-Web" w:eastAsia="Times New Roman" w:hAnsi="LyonText-Regular-Web" w:cs="Arial"/>
          <w:color w:val="666666"/>
          <w:sz w:val="22"/>
          <w:lang w:val="en"/>
        </w:rPr>
        <w:t>D’Agata</w:t>
      </w:r>
      <w:proofErr w:type="spellEnd"/>
      <w:r w:rsidRPr="002E445F">
        <w:rPr>
          <w:rFonts w:ascii="LyonText-Regular-Web" w:eastAsia="Times New Roman" w:hAnsi="LyonText-Regular-Web" w:cs="Arial"/>
          <w:color w:val="666666"/>
          <w:sz w:val="22"/>
          <w:lang w:val="en"/>
        </w:rPr>
        <w:t xml:space="preserve">, ed., </w:t>
      </w:r>
      <w:proofErr w:type="gramStart"/>
      <w:r w:rsidRPr="002E445F">
        <w:rPr>
          <w:rFonts w:ascii="LyonText-RegularItalic-Web" w:eastAsia="Times New Roman" w:hAnsi="LyonText-RegularItalic-Web" w:cs="Arial"/>
          <w:i/>
          <w:iCs/>
          <w:color w:val="666666"/>
          <w:sz w:val="22"/>
          <w:lang w:val="en"/>
        </w:rPr>
        <w:t>The</w:t>
      </w:r>
      <w:proofErr w:type="gramEnd"/>
      <w:r w:rsidRPr="002E445F">
        <w:rPr>
          <w:rFonts w:ascii="LyonText-RegularItalic-Web" w:eastAsia="Times New Roman" w:hAnsi="LyonText-RegularItalic-Web" w:cs="Arial"/>
          <w:i/>
          <w:iCs/>
          <w:color w:val="666666"/>
          <w:sz w:val="22"/>
          <w:lang w:val="en"/>
        </w:rPr>
        <w:t xml:space="preserve"> Making of the American Essay</w:t>
      </w:r>
      <w:r w:rsidRPr="002E445F">
        <w:rPr>
          <w:rFonts w:ascii="LyonText-Regular-Web" w:eastAsia="Times New Roman" w:hAnsi="LyonText-Regular-Web" w:cs="Arial"/>
          <w:color w:val="666666"/>
          <w:sz w:val="22"/>
          <w:lang w:val="en"/>
        </w:rPr>
        <w:t xml:space="preserve"> (Minneapolis: </w:t>
      </w:r>
      <w:proofErr w:type="spellStart"/>
      <w:r w:rsidRPr="002E445F">
        <w:rPr>
          <w:rFonts w:ascii="LyonText-Regular-Web" w:eastAsia="Times New Roman" w:hAnsi="LyonText-Regular-Web" w:cs="Arial"/>
          <w:color w:val="666666"/>
          <w:sz w:val="22"/>
          <w:lang w:val="en"/>
        </w:rPr>
        <w:t>Graywolf</w:t>
      </w:r>
      <w:proofErr w:type="spellEnd"/>
      <w:r w:rsidRPr="002E445F">
        <w:rPr>
          <w:rFonts w:ascii="LyonText-Regular-Web" w:eastAsia="Times New Roman" w:hAnsi="LyonText-Regular-Web" w:cs="Arial"/>
          <w:color w:val="666666"/>
          <w:sz w:val="22"/>
          <w:lang w:val="en"/>
        </w:rPr>
        <w:t xml:space="preserve"> Press, 2016), 177–78.</w:t>
      </w:r>
    </w:p>
    <w:p w:rsidR="00020A0F" w:rsidRPr="002E445F" w:rsidRDefault="00020A0F" w:rsidP="00020A0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Shortened note</w:t>
      </w:r>
    </w:p>
    <w:p w:rsidR="00020A0F" w:rsidRPr="002E445F" w:rsidRDefault="00020A0F" w:rsidP="00020A0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2. </w:t>
      </w:r>
      <w:proofErr w:type="spellStart"/>
      <w:r w:rsidRPr="002E445F">
        <w:rPr>
          <w:rFonts w:ascii="LyonText-Regular-Web" w:eastAsia="Times New Roman" w:hAnsi="LyonText-Regular-Web" w:cs="Arial"/>
          <w:color w:val="666666"/>
          <w:sz w:val="22"/>
          <w:lang w:val="en"/>
        </w:rPr>
        <w:t>D’Agata</w:t>
      </w:r>
      <w:proofErr w:type="spellEnd"/>
      <w:r w:rsidRPr="002E445F">
        <w:rPr>
          <w:rFonts w:ascii="LyonText-Regular-Web" w:eastAsia="Times New Roman" w:hAnsi="LyonText-Regular-Web" w:cs="Arial"/>
          <w:color w:val="666666"/>
          <w:sz w:val="22"/>
          <w:lang w:val="en"/>
        </w:rPr>
        <w:t xml:space="preserve">, </w:t>
      </w:r>
      <w:r w:rsidRPr="002E445F">
        <w:rPr>
          <w:rFonts w:ascii="LyonText-RegularItalic-Web" w:eastAsia="Times New Roman" w:hAnsi="LyonText-RegularItalic-Web" w:cs="Arial"/>
          <w:i/>
          <w:iCs/>
          <w:color w:val="666666"/>
          <w:sz w:val="22"/>
          <w:lang w:val="en"/>
        </w:rPr>
        <w:t>American Essay</w:t>
      </w:r>
      <w:r w:rsidRPr="002E445F">
        <w:rPr>
          <w:rFonts w:ascii="LyonText-Regular-Web" w:eastAsia="Times New Roman" w:hAnsi="LyonText-Regular-Web" w:cs="Arial"/>
          <w:color w:val="666666"/>
          <w:sz w:val="22"/>
          <w:lang w:val="en"/>
        </w:rPr>
        <w:t>, 182.</w:t>
      </w:r>
    </w:p>
    <w:p w:rsidR="00020A0F" w:rsidRPr="002E445F" w:rsidRDefault="00020A0F" w:rsidP="00020A0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Bibliography entry</w:t>
      </w:r>
    </w:p>
    <w:p w:rsidR="00020A0F" w:rsidRPr="002E445F" w:rsidRDefault="00020A0F" w:rsidP="00020A0F">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proofErr w:type="spellStart"/>
      <w:r w:rsidRPr="002E445F">
        <w:rPr>
          <w:rFonts w:ascii="LyonText-Regular-Web" w:eastAsia="Times New Roman" w:hAnsi="LyonText-Regular-Web" w:cs="Arial"/>
          <w:color w:val="666666"/>
          <w:sz w:val="22"/>
          <w:lang w:val="en"/>
        </w:rPr>
        <w:t>D’Agata</w:t>
      </w:r>
      <w:proofErr w:type="spellEnd"/>
      <w:r w:rsidRPr="002E445F">
        <w:rPr>
          <w:rFonts w:ascii="LyonText-Regular-Web" w:eastAsia="Times New Roman" w:hAnsi="LyonText-Regular-Web" w:cs="Arial"/>
          <w:color w:val="666666"/>
          <w:sz w:val="22"/>
          <w:lang w:val="en"/>
        </w:rPr>
        <w:t xml:space="preserve">, John, </w:t>
      </w:r>
      <w:proofErr w:type="gramStart"/>
      <w:r w:rsidRPr="002E445F">
        <w:rPr>
          <w:rFonts w:ascii="LyonText-Regular-Web" w:eastAsia="Times New Roman" w:hAnsi="LyonText-Regular-Web" w:cs="Arial"/>
          <w:color w:val="666666"/>
          <w:sz w:val="22"/>
          <w:lang w:val="en"/>
        </w:rPr>
        <w:t>ed</w:t>
      </w:r>
      <w:proofErr w:type="gramEnd"/>
      <w:r w:rsidRPr="002E445F">
        <w:rPr>
          <w:rFonts w:ascii="LyonText-Regular-Web" w:eastAsia="Times New Roman" w:hAnsi="LyonText-Regular-Web" w:cs="Arial"/>
          <w:color w:val="666666"/>
          <w:sz w:val="22"/>
          <w:lang w:val="en"/>
        </w:rPr>
        <w:t xml:space="preserve">. </w:t>
      </w:r>
      <w:proofErr w:type="gramStart"/>
      <w:r w:rsidRPr="002E445F">
        <w:rPr>
          <w:rFonts w:ascii="LyonText-RegularItalic-Web" w:eastAsia="Times New Roman" w:hAnsi="LyonText-RegularItalic-Web" w:cs="Arial"/>
          <w:i/>
          <w:iCs/>
          <w:color w:val="666666"/>
          <w:sz w:val="22"/>
          <w:lang w:val="en"/>
        </w:rPr>
        <w:t>The Making of the American Essay</w:t>
      </w:r>
      <w:r w:rsidRPr="002E445F">
        <w:rPr>
          <w:rFonts w:ascii="LyonText-Regular-Web" w:eastAsia="Times New Roman" w:hAnsi="LyonText-Regular-Web" w:cs="Arial"/>
          <w:color w:val="666666"/>
          <w:sz w:val="22"/>
          <w:lang w:val="en"/>
        </w:rPr>
        <w:t>.</w:t>
      </w:r>
      <w:proofErr w:type="gramEnd"/>
      <w:r w:rsidRPr="002E445F">
        <w:rPr>
          <w:rFonts w:ascii="LyonText-Regular-Web" w:eastAsia="Times New Roman" w:hAnsi="LyonText-Regular-Web" w:cs="Arial"/>
          <w:color w:val="666666"/>
          <w:sz w:val="22"/>
          <w:lang w:val="en"/>
        </w:rPr>
        <w:t xml:space="preserve"> Minneapolis: </w:t>
      </w:r>
      <w:proofErr w:type="spellStart"/>
      <w:r w:rsidRPr="002E445F">
        <w:rPr>
          <w:rFonts w:ascii="LyonText-Regular-Web" w:eastAsia="Times New Roman" w:hAnsi="LyonText-Regular-Web" w:cs="Arial"/>
          <w:color w:val="666666"/>
          <w:sz w:val="22"/>
          <w:lang w:val="en"/>
        </w:rPr>
        <w:t>Graywolf</w:t>
      </w:r>
      <w:proofErr w:type="spellEnd"/>
      <w:r w:rsidRPr="002E445F">
        <w:rPr>
          <w:rFonts w:ascii="LyonText-Regular-Web" w:eastAsia="Times New Roman" w:hAnsi="LyonText-Regular-Web" w:cs="Arial"/>
          <w:color w:val="666666"/>
          <w:sz w:val="22"/>
          <w:lang w:val="en"/>
        </w:rPr>
        <w:t xml:space="preserve"> Press, 2016.</w:t>
      </w:r>
    </w:p>
    <w:p w:rsidR="00020A0F" w:rsidRPr="002E445F" w:rsidRDefault="00020A0F" w:rsidP="00020A0F">
      <w:pPr>
        <w:shd w:val="clear" w:color="auto" w:fill="FFFFFF"/>
        <w:spacing w:before="100" w:beforeAutospacing="1" w:after="100" w:afterAutospacing="1" w:line="240" w:lineRule="auto"/>
        <w:rPr>
          <w:rFonts w:ascii="LyonText-Regular-Web" w:eastAsia="Times New Roman" w:hAnsi="LyonText-Regular-Web" w:cs="Arial"/>
          <w:color w:val="000000"/>
          <w:sz w:val="22"/>
          <w:lang w:val="en"/>
        </w:rPr>
      </w:pPr>
      <w:r w:rsidRPr="002E445F">
        <w:rPr>
          <w:rFonts w:ascii="LyonText-Regular-Web" w:eastAsia="Times New Roman" w:hAnsi="LyonText-Regular-Web" w:cs="Arial"/>
          <w:color w:val="000000"/>
          <w:sz w:val="22"/>
          <w:lang w:val="en"/>
        </w:rPr>
        <w:t xml:space="preserve">For more examples, see </w:t>
      </w:r>
      <w:hyperlink r:id="rId11" w:history="1">
        <w:r w:rsidRPr="002E445F">
          <w:rPr>
            <w:rFonts w:ascii="LyonText-Regular-Web" w:eastAsia="Times New Roman" w:hAnsi="LyonText-Regular-Web" w:cs="Arial"/>
            <w:color w:val="FF3333"/>
            <w:sz w:val="22"/>
            <w:lang w:val="en"/>
          </w:rPr>
          <w:t>14.103–5</w:t>
        </w:r>
      </w:hyperlink>
      <w:r w:rsidRPr="002E445F">
        <w:rPr>
          <w:rFonts w:ascii="LyonText-Regular-Web" w:eastAsia="Times New Roman" w:hAnsi="LyonText-Regular-Web" w:cs="Arial"/>
          <w:color w:val="000000"/>
          <w:sz w:val="22"/>
          <w:lang w:val="en"/>
        </w:rPr>
        <w:t xml:space="preserve"> and </w:t>
      </w:r>
      <w:hyperlink r:id="rId12" w:history="1">
        <w:r w:rsidRPr="002E445F">
          <w:rPr>
            <w:rFonts w:ascii="LyonText-Regular-Web" w:eastAsia="Times New Roman" w:hAnsi="LyonText-Regular-Web" w:cs="Arial"/>
            <w:color w:val="FF3333"/>
            <w:sz w:val="22"/>
            <w:lang w:val="en"/>
          </w:rPr>
          <w:t>14.106–12</w:t>
        </w:r>
      </w:hyperlink>
      <w:r w:rsidRPr="002E445F">
        <w:rPr>
          <w:rFonts w:ascii="LyonText-Regular-Web" w:eastAsia="Times New Roman" w:hAnsi="LyonText-Regular-Web" w:cs="Arial"/>
          <w:color w:val="000000"/>
          <w:sz w:val="22"/>
          <w:lang w:val="en"/>
        </w:rPr>
        <w:t xml:space="preserve"> in </w:t>
      </w:r>
      <w:r w:rsidRPr="002E445F">
        <w:rPr>
          <w:rFonts w:ascii="LyonText-RegularItalic-Web" w:eastAsia="Times New Roman" w:hAnsi="LyonText-RegularItalic-Web" w:cs="Arial"/>
          <w:i/>
          <w:iCs/>
          <w:color w:val="000000"/>
          <w:sz w:val="22"/>
          <w:lang w:val="en"/>
        </w:rPr>
        <w:t>The Chicago Manual of Style</w:t>
      </w:r>
      <w:r w:rsidRPr="002E445F">
        <w:rPr>
          <w:rFonts w:ascii="LyonText-Regular-Web" w:eastAsia="Times New Roman" w:hAnsi="LyonText-Regular-Web" w:cs="Arial"/>
          <w:color w:val="000000"/>
          <w:sz w:val="22"/>
          <w:lang w:val="en"/>
        </w:rPr>
        <w:t>.</w:t>
      </w:r>
    </w:p>
    <w:p w:rsidR="00020A0F" w:rsidRPr="002E445F" w:rsidRDefault="00020A0F" w:rsidP="00020A0F">
      <w:pPr>
        <w:shd w:val="clear" w:color="auto" w:fill="FFFFFF"/>
        <w:spacing w:after="225" w:line="240" w:lineRule="auto"/>
        <w:outlineLvl w:val="2"/>
        <w:rPr>
          <w:rFonts w:ascii="LyonText-Bold-Web" w:eastAsia="Times New Roman" w:hAnsi="LyonText-Bold-Web" w:cs="Arial"/>
          <w:b/>
          <w:bCs/>
          <w:color w:val="FF3333"/>
          <w:sz w:val="22"/>
          <w:lang w:val="en"/>
        </w:rPr>
      </w:pPr>
      <w:r w:rsidRPr="002E445F">
        <w:rPr>
          <w:rFonts w:ascii="LyonText-Bold-Web" w:eastAsia="Times New Roman" w:hAnsi="LyonText-Bold-Web" w:cs="Arial"/>
          <w:b/>
          <w:bCs/>
          <w:color w:val="FF3333"/>
          <w:sz w:val="22"/>
          <w:lang w:val="en"/>
        </w:rPr>
        <w:t>Translated book</w:t>
      </w:r>
    </w:p>
    <w:p w:rsidR="00020A0F" w:rsidRPr="002E445F" w:rsidRDefault="00020A0F" w:rsidP="00020A0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Note</w:t>
      </w:r>
    </w:p>
    <w:p w:rsidR="00020A0F" w:rsidRPr="002E445F" w:rsidRDefault="00020A0F" w:rsidP="00020A0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1. </w:t>
      </w:r>
      <w:proofErr w:type="spellStart"/>
      <w:r w:rsidRPr="002E445F">
        <w:rPr>
          <w:rFonts w:ascii="LyonText-Regular-Web" w:eastAsia="Times New Roman" w:hAnsi="LyonText-Regular-Web" w:cs="Arial"/>
          <w:color w:val="666666"/>
          <w:sz w:val="22"/>
          <w:lang w:val="en"/>
        </w:rPr>
        <w:t>Jhumpa</w:t>
      </w:r>
      <w:proofErr w:type="spellEnd"/>
      <w:r w:rsidRPr="002E445F">
        <w:rPr>
          <w:rFonts w:ascii="LyonText-Regular-Web" w:eastAsia="Times New Roman" w:hAnsi="LyonText-Regular-Web" w:cs="Arial"/>
          <w:color w:val="666666"/>
          <w:sz w:val="22"/>
          <w:lang w:val="en"/>
        </w:rPr>
        <w:t xml:space="preserve"> </w:t>
      </w:r>
      <w:proofErr w:type="spellStart"/>
      <w:r w:rsidRPr="002E445F">
        <w:rPr>
          <w:rFonts w:ascii="LyonText-Regular-Web" w:eastAsia="Times New Roman" w:hAnsi="LyonText-Regular-Web" w:cs="Arial"/>
          <w:color w:val="666666"/>
          <w:sz w:val="22"/>
          <w:lang w:val="en"/>
        </w:rPr>
        <w:t>Lahiri</w:t>
      </w:r>
      <w:proofErr w:type="spellEnd"/>
      <w:r w:rsidRPr="002E445F">
        <w:rPr>
          <w:rFonts w:ascii="LyonText-Regular-Web" w:eastAsia="Times New Roman" w:hAnsi="LyonText-Regular-Web" w:cs="Arial"/>
          <w:color w:val="666666"/>
          <w:sz w:val="22"/>
          <w:lang w:val="en"/>
        </w:rPr>
        <w:t>,</w:t>
      </w:r>
      <w:r w:rsidRPr="002E445F">
        <w:rPr>
          <w:rFonts w:ascii="LyonText-RegularItalic-Web" w:eastAsia="Times New Roman" w:hAnsi="LyonText-RegularItalic-Web" w:cs="Arial"/>
          <w:i/>
          <w:iCs/>
          <w:color w:val="666666"/>
          <w:sz w:val="22"/>
          <w:lang w:val="en"/>
        </w:rPr>
        <w:t xml:space="preserve"> In Other Words</w:t>
      </w:r>
      <w:r w:rsidRPr="002E445F">
        <w:rPr>
          <w:rFonts w:ascii="LyonText-Regular-Web" w:eastAsia="Times New Roman" w:hAnsi="LyonText-Regular-Web" w:cs="Arial"/>
          <w:color w:val="666666"/>
          <w:sz w:val="22"/>
          <w:lang w:val="en"/>
        </w:rPr>
        <w:t>, trans. Ann Goldstein (New York: Alfred A. Knopf, 2016), 146.</w:t>
      </w:r>
    </w:p>
    <w:p w:rsidR="00020A0F" w:rsidRPr="002E445F" w:rsidRDefault="00020A0F" w:rsidP="00020A0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Shortened note</w:t>
      </w:r>
    </w:p>
    <w:p w:rsidR="00020A0F" w:rsidRPr="002E445F" w:rsidRDefault="00020A0F" w:rsidP="00020A0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2. </w:t>
      </w:r>
      <w:proofErr w:type="spellStart"/>
      <w:r w:rsidRPr="002E445F">
        <w:rPr>
          <w:rFonts w:ascii="LyonText-Regular-Web" w:eastAsia="Times New Roman" w:hAnsi="LyonText-Regular-Web" w:cs="Arial"/>
          <w:color w:val="666666"/>
          <w:sz w:val="22"/>
          <w:lang w:val="en"/>
        </w:rPr>
        <w:t>Lahiri</w:t>
      </w:r>
      <w:proofErr w:type="spellEnd"/>
      <w:r w:rsidRPr="002E445F">
        <w:rPr>
          <w:rFonts w:ascii="LyonText-Regular-Web" w:eastAsia="Times New Roman" w:hAnsi="LyonText-Regular-Web" w:cs="Arial"/>
          <w:color w:val="666666"/>
          <w:sz w:val="22"/>
          <w:lang w:val="en"/>
        </w:rPr>
        <w:t xml:space="preserve">, </w:t>
      </w:r>
      <w:r w:rsidRPr="002E445F">
        <w:rPr>
          <w:rFonts w:ascii="LyonText-RegularItalic-Web" w:eastAsia="Times New Roman" w:hAnsi="LyonText-RegularItalic-Web" w:cs="Arial"/>
          <w:i/>
          <w:iCs/>
          <w:color w:val="666666"/>
          <w:sz w:val="22"/>
          <w:lang w:val="en"/>
        </w:rPr>
        <w:t>In Other Words</w:t>
      </w:r>
      <w:r w:rsidRPr="002E445F">
        <w:rPr>
          <w:rFonts w:ascii="LyonText-Regular-Web" w:eastAsia="Times New Roman" w:hAnsi="LyonText-Regular-Web" w:cs="Arial"/>
          <w:color w:val="666666"/>
          <w:sz w:val="22"/>
          <w:lang w:val="en"/>
        </w:rPr>
        <w:t>, 184.</w:t>
      </w:r>
    </w:p>
    <w:p w:rsidR="00020A0F" w:rsidRPr="002E445F" w:rsidRDefault="00020A0F" w:rsidP="00020A0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Bibliography entry</w:t>
      </w:r>
    </w:p>
    <w:p w:rsidR="00020A0F" w:rsidRPr="002E445F" w:rsidRDefault="00020A0F" w:rsidP="00020A0F">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proofErr w:type="spellStart"/>
      <w:r w:rsidRPr="002E445F">
        <w:rPr>
          <w:rFonts w:ascii="LyonText-Regular-Web" w:eastAsia="Times New Roman" w:hAnsi="LyonText-Regular-Web" w:cs="Arial"/>
          <w:color w:val="666666"/>
          <w:sz w:val="22"/>
          <w:lang w:val="en"/>
        </w:rPr>
        <w:t>Lahiri</w:t>
      </w:r>
      <w:proofErr w:type="spellEnd"/>
      <w:r w:rsidRPr="002E445F">
        <w:rPr>
          <w:rFonts w:ascii="LyonText-Regular-Web" w:eastAsia="Times New Roman" w:hAnsi="LyonText-Regular-Web" w:cs="Arial"/>
          <w:color w:val="666666"/>
          <w:sz w:val="22"/>
          <w:lang w:val="en"/>
        </w:rPr>
        <w:t xml:space="preserve">, </w:t>
      </w:r>
      <w:proofErr w:type="spellStart"/>
      <w:r w:rsidRPr="002E445F">
        <w:rPr>
          <w:rFonts w:ascii="LyonText-Regular-Web" w:eastAsia="Times New Roman" w:hAnsi="LyonText-Regular-Web" w:cs="Arial"/>
          <w:color w:val="666666"/>
          <w:sz w:val="22"/>
          <w:lang w:val="en"/>
        </w:rPr>
        <w:t>Jhumpa</w:t>
      </w:r>
      <w:proofErr w:type="spellEnd"/>
      <w:r w:rsidRPr="002E445F">
        <w:rPr>
          <w:rFonts w:ascii="LyonText-Regular-Web" w:eastAsia="Times New Roman" w:hAnsi="LyonText-Regular-Web" w:cs="Arial"/>
          <w:color w:val="666666"/>
          <w:sz w:val="22"/>
          <w:lang w:val="en"/>
        </w:rPr>
        <w:t xml:space="preserve">. </w:t>
      </w:r>
      <w:proofErr w:type="gramStart"/>
      <w:r w:rsidRPr="002E445F">
        <w:rPr>
          <w:rFonts w:ascii="LyonText-RegularItalic-Web" w:eastAsia="Times New Roman" w:hAnsi="LyonText-RegularItalic-Web" w:cs="Arial"/>
          <w:i/>
          <w:iCs/>
          <w:color w:val="666666"/>
          <w:sz w:val="22"/>
          <w:lang w:val="en"/>
        </w:rPr>
        <w:t>In Other Words</w:t>
      </w:r>
      <w:r w:rsidRPr="002E445F">
        <w:rPr>
          <w:rFonts w:ascii="LyonText-Regular-Web" w:eastAsia="Times New Roman" w:hAnsi="LyonText-Regular-Web" w:cs="Arial"/>
          <w:color w:val="666666"/>
          <w:sz w:val="22"/>
          <w:lang w:val="en"/>
        </w:rPr>
        <w:t>.</w:t>
      </w:r>
      <w:proofErr w:type="gramEnd"/>
      <w:r w:rsidRPr="002E445F">
        <w:rPr>
          <w:rFonts w:ascii="LyonText-Regular-Web" w:eastAsia="Times New Roman" w:hAnsi="LyonText-Regular-Web" w:cs="Arial"/>
          <w:color w:val="666666"/>
          <w:sz w:val="22"/>
          <w:lang w:val="en"/>
        </w:rPr>
        <w:t xml:space="preserve"> </w:t>
      </w:r>
      <w:proofErr w:type="gramStart"/>
      <w:r w:rsidRPr="002E445F">
        <w:rPr>
          <w:rFonts w:ascii="LyonText-Regular-Web" w:eastAsia="Times New Roman" w:hAnsi="LyonText-Regular-Web" w:cs="Arial"/>
          <w:color w:val="666666"/>
          <w:sz w:val="22"/>
          <w:lang w:val="en"/>
        </w:rPr>
        <w:t>Translated by Ann Goldstein.</w:t>
      </w:r>
      <w:proofErr w:type="gramEnd"/>
      <w:r w:rsidRPr="002E445F">
        <w:rPr>
          <w:rFonts w:ascii="LyonText-Regular-Web" w:eastAsia="Times New Roman" w:hAnsi="LyonText-Regular-Web" w:cs="Arial"/>
          <w:color w:val="666666"/>
          <w:sz w:val="22"/>
          <w:lang w:val="en"/>
        </w:rPr>
        <w:t xml:space="preserve"> New York: Alfred A. Knopf, 2016.</w:t>
      </w:r>
    </w:p>
    <w:p w:rsidR="00020A0F" w:rsidRPr="002E445F" w:rsidRDefault="00020A0F" w:rsidP="00020A0F">
      <w:pPr>
        <w:shd w:val="clear" w:color="auto" w:fill="FFFFFF"/>
        <w:spacing w:after="225" w:line="240" w:lineRule="auto"/>
        <w:outlineLvl w:val="2"/>
        <w:rPr>
          <w:rFonts w:ascii="LyonText-Bold-Web" w:eastAsia="Times New Roman" w:hAnsi="LyonText-Bold-Web" w:cs="Arial"/>
          <w:b/>
          <w:bCs/>
          <w:color w:val="FF3333"/>
          <w:sz w:val="22"/>
          <w:lang w:val="en"/>
        </w:rPr>
      </w:pPr>
      <w:r w:rsidRPr="002E445F">
        <w:rPr>
          <w:rFonts w:ascii="LyonText-Bold-Web" w:eastAsia="Times New Roman" w:hAnsi="LyonText-Bold-Web" w:cs="Arial"/>
          <w:b/>
          <w:bCs/>
          <w:color w:val="FF3333"/>
          <w:sz w:val="22"/>
          <w:lang w:val="en"/>
        </w:rPr>
        <w:t>E-book</w:t>
      </w:r>
    </w:p>
    <w:p w:rsidR="00020A0F" w:rsidRPr="002E445F" w:rsidRDefault="00020A0F" w:rsidP="00020A0F">
      <w:pPr>
        <w:shd w:val="clear" w:color="auto" w:fill="FFFFFF"/>
        <w:spacing w:before="100" w:beforeAutospacing="1" w:after="100" w:afterAutospacing="1" w:line="240" w:lineRule="auto"/>
        <w:rPr>
          <w:rFonts w:ascii="LyonText-Regular-Web" w:eastAsia="Times New Roman" w:hAnsi="LyonText-Regular-Web" w:cs="Arial"/>
          <w:color w:val="000000"/>
          <w:sz w:val="22"/>
          <w:lang w:val="en"/>
        </w:rPr>
      </w:pPr>
      <w:r w:rsidRPr="002E445F">
        <w:rPr>
          <w:rFonts w:ascii="LyonText-Regular-Web" w:eastAsia="Times New Roman" w:hAnsi="LyonText-Regular-Web" w:cs="Arial"/>
          <w:color w:val="000000"/>
          <w:sz w:val="22"/>
          <w:lang w:val="en"/>
        </w:rPr>
        <w:t>For books consulted online, include a URL or the name of the database. For other types of e-books, name the format. If no fixed page numbers are available, cite a section title or a chapter or other number in the notes, if any (or simply omit).</w:t>
      </w:r>
    </w:p>
    <w:p w:rsidR="00020A0F" w:rsidRPr="002E445F" w:rsidRDefault="00020A0F" w:rsidP="00020A0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Notes</w:t>
      </w:r>
    </w:p>
    <w:p w:rsidR="00020A0F" w:rsidRPr="002E445F" w:rsidRDefault="00020A0F" w:rsidP="00020A0F">
      <w:pPr>
        <w:shd w:val="clear" w:color="auto" w:fill="FFFFFF"/>
        <w:spacing w:after="60" w:line="240" w:lineRule="auto"/>
        <w:ind w:firstLine="300"/>
        <w:rPr>
          <w:rFonts w:ascii="LyonText-Regular-Web" w:eastAsia="Times New Roman" w:hAnsi="LyonText-Regular-Web" w:cs="Arial"/>
          <w:color w:val="666666"/>
          <w:sz w:val="22"/>
          <w:lang w:val="en"/>
        </w:rPr>
      </w:pPr>
      <w:proofErr w:type="gramStart"/>
      <w:r w:rsidRPr="002E445F">
        <w:rPr>
          <w:rFonts w:ascii="LyonText-Regular-Web" w:eastAsia="Times New Roman" w:hAnsi="LyonText-Regular-Web" w:cs="Arial"/>
          <w:color w:val="666666"/>
          <w:sz w:val="22"/>
          <w:lang w:val="en"/>
        </w:rPr>
        <w:t xml:space="preserve">1. Herman Melville, </w:t>
      </w:r>
      <w:r w:rsidRPr="002E445F">
        <w:rPr>
          <w:rFonts w:ascii="LyonText-RegularItalic-Web" w:eastAsia="Times New Roman" w:hAnsi="LyonText-RegularItalic-Web" w:cs="Arial"/>
          <w:i/>
          <w:iCs/>
          <w:color w:val="666666"/>
          <w:sz w:val="22"/>
          <w:lang w:val="en"/>
        </w:rPr>
        <w:t>Moby-Dick; or, The Whale</w:t>
      </w:r>
      <w:r w:rsidRPr="002E445F">
        <w:rPr>
          <w:rFonts w:ascii="LyonText-Regular-Web" w:eastAsia="Times New Roman" w:hAnsi="LyonText-Regular-Web" w:cs="Arial"/>
          <w:color w:val="666666"/>
          <w:sz w:val="22"/>
          <w:lang w:val="en"/>
        </w:rPr>
        <w:t xml:space="preserve"> (New York: Harper &amp; Brothers, 1851), 627, http://mel.hofstra.edu/moby-dick-the-whale-proofs.html.</w:t>
      </w:r>
      <w:proofErr w:type="gramEnd"/>
    </w:p>
    <w:p w:rsidR="00020A0F" w:rsidRPr="002E445F" w:rsidRDefault="00020A0F" w:rsidP="00020A0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2. Philip B. Kurland and Ralph Lerner, eds., </w:t>
      </w:r>
      <w:r w:rsidRPr="002E445F">
        <w:rPr>
          <w:rFonts w:ascii="LyonText-RegularItalic-Web" w:eastAsia="Times New Roman" w:hAnsi="LyonText-RegularItalic-Web" w:cs="Arial"/>
          <w:i/>
          <w:iCs/>
          <w:color w:val="666666"/>
          <w:sz w:val="22"/>
          <w:lang w:val="en"/>
        </w:rPr>
        <w:t>The Founders’ Constitution</w:t>
      </w:r>
      <w:r w:rsidRPr="002E445F">
        <w:rPr>
          <w:rFonts w:ascii="LyonText-Regular-Web" w:eastAsia="Times New Roman" w:hAnsi="LyonText-Regular-Web" w:cs="Arial"/>
          <w:color w:val="666666"/>
          <w:sz w:val="22"/>
          <w:lang w:val="en"/>
        </w:rPr>
        <w:t xml:space="preserve"> (Chicago: University of Chicago Press, 1987), chap. 10, doc. 19, http://press-pubs.uchicago.edu/founders/.</w:t>
      </w:r>
    </w:p>
    <w:p w:rsidR="00020A0F" w:rsidRPr="002E445F" w:rsidRDefault="00020A0F" w:rsidP="00020A0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3. Brooke </w:t>
      </w:r>
      <w:proofErr w:type="spellStart"/>
      <w:r w:rsidRPr="002E445F">
        <w:rPr>
          <w:rFonts w:ascii="LyonText-Regular-Web" w:eastAsia="Times New Roman" w:hAnsi="LyonText-Regular-Web" w:cs="Arial"/>
          <w:color w:val="666666"/>
          <w:sz w:val="22"/>
          <w:lang w:val="en"/>
        </w:rPr>
        <w:t>Borel</w:t>
      </w:r>
      <w:proofErr w:type="spellEnd"/>
      <w:r w:rsidRPr="002E445F">
        <w:rPr>
          <w:rFonts w:ascii="LyonText-Regular-Web" w:eastAsia="Times New Roman" w:hAnsi="LyonText-Regular-Web" w:cs="Arial"/>
          <w:color w:val="666666"/>
          <w:sz w:val="22"/>
          <w:lang w:val="en"/>
        </w:rPr>
        <w:t xml:space="preserve">, </w:t>
      </w:r>
      <w:proofErr w:type="gramStart"/>
      <w:r w:rsidRPr="002E445F">
        <w:rPr>
          <w:rFonts w:ascii="LyonText-RegularItalic-Web" w:eastAsia="Times New Roman" w:hAnsi="LyonText-RegularItalic-Web" w:cs="Arial"/>
          <w:i/>
          <w:iCs/>
          <w:color w:val="666666"/>
          <w:sz w:val="22"/>
          <w:lang w:val="en"/>
        </w:rPr>
        <w:t>The</w:t>
      </w:r>
      <w:proofErr w:type="gramEnd"/>
      <w:r w:rsidRPr="002E445F">
        <w:rPr>
          <w:rFonts w:ascii="LyonText-RegularItalic-Web" w:eastAsia="Times New Roman" w:hAnsi="LyonText-RegularItalic-Web" w:cs="Arial"/>
          <w:i/>
          <w:iCs/>
          <w:color w:val="666666"/>
          <w:sz w:val="22"/>
          <w:lang w:val="en"/>
        </w:rPr>
        <w:t xml:space="preserve"> Chicago Guide to Fact-Checking</w:t>
      </w:r>
      <w:r w:rsidRPr="002E445F">
        <w:rPr>
          <w:rFonts w:ascii="LyonText-Regular-Web" w:eastAsia="Times New Roman" w:hAnsi="LyonText-Regular-Web" w:cs="Arial"/>
          <w:color w:val="666666"/>
          <w:sz w:val="22"/>
          <w:lang w:val="en"/>
        </w:rPr>
        <w:t xml:space="preserve"> (Chicago: University of Chicago Press, 2016), 92, ProQuest </w:t>
      </w:r>
      <w:proofErr w:type="spellStart"/>
      <w:r w:rsidRPr="002E445F">
        <w:rPr>
          <w:rFonts w:ascii="LyonText-Regular-Web" w:eastAsia="Times New Roman" w:hAnsi="LyonText-Regular-Web" w:cs="Arial"/>
          <w:color w:val="666666"/>
          <w:sz w:val="22"/>
          <w:lang w:val="en"/>
        </w:rPr>
        <w:t>Ebrary</w:t>
      </w:r>
      <w:proofErr w:type="spellEnd"/>
      <w:r w:rsidRPr="002E445F">
        <w:rPr>
          <w:rFonts w:ascii="LyonText-Regular-Web" w:eastAsia="Times New Roman" w:hAnsi="LyonText-Regular-Web" w:cs="Arial"/>
          <w:color w:val="666666"/>
          <w:sz w:val="22"/>
          <w:lang w:val="en"/>
        </w:rPr>
        <w:t>.</w:t>
      </w:r>
    </w:p>
    <w:p w:rsidR="00020A0F" w:rsidRPr="002E445F" w:rsidRDefault="00020A0F" w:rsidP="00020A0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4. Jane Austen, </w:t>
      </w:r>
      <w:r w:rsidRPr="002E445F">
        <w:rPr>
          <w:rFonts w:ascii="LyonText-RegularItalic-Web" w:eastAsia="Times New Roman" w:hAnsi="LyonText-RegularItalic-Web" w:cs="Arial"/>
          <w:i/>
          <w:iCs/>
          <w:color w:val="666666"/>
          <w:sz w:val="22"/>
          <w:lang w:val="en"/>
        </w:rPr>
        <w:t>Pride and Prejudice</w:t>
      </w:r>
      <w:r w:rsidRPr="002E445F">
        <w:rPr>
          <w:rFonts w:ascii="LyonText-Regular-Web" w:eastAsia="Times New Roman" w:hAnsi="LyonText-Regular-Web" w:cs="Arial"/>
          <w:color w:val="666666"/>
          <w:sz w:val="22"/>
          <w:lang w:val="en"/>
        </w:rPr>
        <w:t xml:space="preserve"> (New York: Penguin Classics, 2007), chap. 3, Kindle.</w:t>
      </w:r>
    </w:p>
    <w:p w:rsidR="00020A0F" w:rsidRPr="002E445F" w:rsidRDefault="00020A0F" w:rsidP="00020A0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Shortened notes</w:t>
      </w:r>
    </w:p>
    <w:p w:rsidR="00020A0F" w:rsidRPr="002E445F" w:rsidRDefault="00020A0F" w:rsidP="00020A0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lastRenderedPageBreak/>
        <w:t xml:space="preserve">5. Melville, </w:t>
      </w:r>
      <w:r w:rsidRPr="002E445F">
        <w:rPr>
          <w:rFonts w:ascii="LyonText-RegularItalic-Web" w:eastAsia="Times New Roman" w:hAnsi="LyonText-RegularItalic-Web" w:cs="Arial"/>
          <w:i/>
          <w:iCs/>
          <w:color w:val="666666"/>
          <w:sz w:val="22"/>
          <w:lang w:val="en"/>
        </w:rPr>
        <w:t>Moby-Dick</w:t>
      </w:r>
      <w:r w:rsidRPr="002E445F">
        <w:rPr>
          <w:rFonts w:ascii="LyonText-Regular-Web" w:eastAsia="Times New Roman" w:hAnsi="LyonText-Regular-Web" w:cs="Arial"/>
          <w:color w:val="666666"/>
          <w:sz w:val="22"/>
          <w:lang w:val="en"/>
        </w:rPr>
        <w:t>, 722–23.</w:t>
      </w:r>
    </w:p>
    <w:p w:rsidR="00020A0F" w:rsidRPr="002E445F" w:rsidRDefault="00020A0F" w:rsidP="00020A0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6. Kurland and Lerner, </w:t>
      </w:r>
      <w:r w:rsidRPr="002E445F">
        <w:rPr>
          <w:rFonts w:ascii="LyonText-RegularItalic-Web" w:eastAsia="Times New Roman" w:hAnsi="LyonText-RegularItalic-Web" w:cs="Arial"/>
          <w:i/>
          <w:iCs/>
          <w:color w:val="666666"/>
          <w:sz w:val="22"/>
          <w:lang w:val="en"/>
        </w:rPr>
        <w:t>Founders’ Constitution</w:t>
      </w:r>
      <w:r w:rsidRPr="002E445F">
        <w:rPr>
          <w:rFonts w:ascii="LyonText-Regular-Web" w:eastAsia="Times New Roman" w:hAnsi="LyonText-Regular-Web" w:cs="Arial"/>
          <w:color w:val="666666"/>
          <w:sz w:val="22"/>
          <w:lang w:val="en"/>
        </w:rPr>
        <w:t>, chap. 4, doc. 29.</w:t>
      </w:r>
    </w:p>
    <w:p w:rsidR="00020A0F" w:rsidRPr="002E445F" w:rsidRDefault="00020A0F" w:rsidP="00020A0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7. </w:t>
      </w:r>
      <w:proofErr w:type="spellStart"/>
      <w:r w:rsidRPr="002E445F">
        <w:rPr>
          <w:rFonts w:ascii="LyonText-Regular-Web" w:eastAsia="Times New Roman" w:hAnsi="LyonText-Regular-Web" w:cs="Arial"/>
          <w:color w:val="666666"/>
          <w:sz w:val="22"/>
          <w:lang w:val="en"/>
        </w:rPr>
        <w:t>Borel</w:t>
      </w:r>
      <w:proofErr w:type="spellEnd"/>
      <w:r w:rsidRPr="002E445F">
        <w:rPr>
          <w:rFonts w:ascii="LyonText-Regular-Web" w:eastAsia="Times New Roman" w:hAnsi="LyonText-Regular-Web" w:cs="Arial"/>
          <w:color w:val="666666"/>
          <w:sz w:val="22"/>
          <w:lang w:val="en"/>
        </w:rPr>
        <w:t xml:space="preserve">, </w:t>
      </w:r>
      <w:r w:rsidRPr="002E445F">
        <w:rPr>
          <w:rFonts w:ascii="LyonText-RegularItalic-Web" w:eastAsia="Times New Roman" w:hAnsi="LyonText-RegularItalic-Web" w:cs="Arial"/>
          <w:i/>
          <w:iCs/>
          <w:color w:val="666666"/>
          <w:sz w:val="22"/>
          <w:lang w:val="en"/>
        </w:rPr>
        <w:t>Fact-Checking</w:t>
      </w:r>
      <w:r w:rsidRPr="002E445F">
        <w:rPr>
          <w:rFonts w:ascii="LyonText-Regular-Web" w:eastAsia="Times New Roman" w:hAnsi="LyonText-Regular-Web" w:cs="Arial"/>
          <w:color w:val="666666"/>
          <w:sz w:val="22"/>
          <w:lang w:val="en"/>
        </w:rPr>
        <w:t>, 104–5.</w:t>
      </w:r>
    </w:p>
    <w:p w:rsidR="00020A0F" w:rsidRPr="002E445F" w:rsidRDefault="00020A0F" w:rsidP="00020A0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8. Austen, </w:t>
      </w:r>
      <w:r w:rsidRPr="002E445F">
        <w:rPr>
          <w:rFonts w:ascii="LyonText-RegularItalic-Web" w:eastAsia="Times New Roman" w:hAnsi="LyonText-RegularItalic-Web" w:cs="Arial"/>
          <w:i/>
          <w:iCs/>
          <w:color w:val="666666"/>
          <w:sz w:val="22"/>
          <w:lang w:val="en"/>
        </w:rPr>
        <w:t>Pride and Prejudice</w:t>
      </w:r>
      <w:r w:rsidRPr="002E445F">
        <w:rPr>
          <w:rFonts w:ascii="LyonText-Regular-Web" w:eastAsia="Times New Roman" w:hAnsi="LyonText-Regular-Web" w:cs="Arial"/>
          <w:color w:val="666666"/>
          <w:sz w:val="22"/>
          <w:lang w:val="en"/>
        </w:rPr>
        <w:t>, chap. 14.</w:t>
      </w:r>
    </w:p>
    <w:p w:rsidR="00020A0F" w:rsidRPr="002E445F" w:rsidRDefault="00020A0F" w:rsidP="00020A0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Bibliography entries (in alphabetical order)</w:t>
      </w:r>
    </w:p>
    <w:p w:rsidR="00020A0F" w:rsidRPr="002E445F" w:rsidRDefault="00020A0F" w:rsidP="00020A0F">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Austen, Jane. </w:t>
      </w:r>
      <w:proofErr w:type="gramStart"/>
      <w:r w:rsidRPr="002E445F">
        <w:rPr>
          <w:rFonts w:ascii="LyonText-RegularItalic-Web" w:eastAsia="Times New Roman" w:hAnsi="LyonText-RegularItalic-Web" w:cs="Arial"/>
          <w:i/>
          <w:iCs/>
          <w:color w:val="666666"/>
          <w:sz w:val="22"/>
          <w:lang w:val="en"/>
        </w:rPr>
        <w:t>Pride and Prejudice</w:t>
      </w:r>
      <w:r w:rsidRPr="002E445F">
        <w:rPr>
          <w:rFonts w:ascii="LyonText-Regular-Web" w:eastAsia="Times New Roman" w:hAnsi="LyonText-Regular-Web" w:cs="Arial"/>
          <w:color w:val="666666"/>
          <w:sz w:val="22"/>
          <w:lang w:val="en"/>
        </w:rPr>
        <w:t>.</w:t>
      </w:r>
      <w:proofErr w:type="gramEnd"/>
      <w:r w:rsidRPr="002E445F">
        <w:rPr>
          <w:rFonts w:ascii="LyonText-Regular-Web" w:eastAsia="Times New Roman" w:hAnsi="LyonText-Regular-Web" w:cs="Arial"/>
          <w:color w:val="666666"/>
          <w:sz w:val="22"/>
          <w:lang w:val="en"/>
        </w:rPr>
        <w:t xml:space="preserve"> New York: Penguin Classics, 2007. Kindle.</w:t>
      </w:r>
    </w:p>
    <w:p w:rsidR="00020A0F" w:rsidRPr="002E445F" w:rsidRDefault="00020A0F" w:rsidP="00020A0F">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proofErr w:type="spellStart"/>
      <w:r w:rsidRPr="002E445F">
        <w:rPr>
          <w:rFonts w:ascii="LyonText-Regular-Web" w:eastAsia="Times New Roman" w:hAnsi="LyonText-Regular-Web" w:cs="Arial"/>
          <w:color w:val="666666"/>
          <w:sz w:val="22"/>
          <w:lang w:val="en"/>
        </w:rPr>
        <w:t>Borel</w:t>
      </w:r>
      <w:proofErr w:type="spellEnd"/>
      <w:r w:rsidRPr="002E445F">
        <w:rPr>
          <w:rFonts w:ascii="LyonText-Regular-Web" w:eastAsia="Times New Roman" w:hAnsi="LyonText-Regular-Web" w:cs="Arial"/>
          <w:color w:val="666666"/>
          <w:sz w:val="22"/>
          <w:lang w:val="en"/>
        </w:rPr>
        <w:t xml:space="preserve">, Brooke. </w:t>
      </w:r>
      <w:r w:rsidRPr="002E445F">
        <w:rPr>
          <w:rFonts w:ascii="LyonText-RegularItalic-Web" w:eastAsia="Times New Roman" w:hAnsi="LyonText-RegularItalic-Web" w:cs="Arial"/>
          <w:i/>
          <w:iCs/>
          <w:color w:val="666666"/>
          <w:sz w:val="22"/>
          <w:lang w:val="en"/>
        </w:rPr>
        <w:t>The Chicago Guide to Fact-Checking</w:t>
      </w:r>
      <w:r w:rsidRPr="002E445F">
        <w:rPr>
          <w:rFonts w:ascii="LyonText-Regular-Web" w:eastAsia="Times New Roman" w:hAnsi="LyonText-Regular-Web" w:cs="Arial"/>
          <w:color w:val="666666"/>
          <w:sz w:val="22"/>
          <w:lang w:val="en"/>
        </w:rPr>
        <w:t xml:space="preserve">. Chicago: University of Chicago Press, 2016. </w:t>
      </w:r>
      <w:proofErr w:type="gramStart"/>
      <w:r w:rsidRPr="002E445F">
        <w:rPr>
          <w:rFonts w:ascii="LyonText-Regular-Web" w:eastAsia="Times New Roman" w:hAnsi="LyonText-Regular-Web" w:cs="Arial"/>
          <w:color w:val="666666"/>
          <w:sz w:val="22"/>
          <w:lang w:val="en"/>
        </w:rPr>
        <w:t xml:space="preserve">ProQuest </w:t>
      </w:r>
      <w:proofErr w:type="spellStart"/>
      <w:r w:rsidRPr="002E445F">
        <w:rPr>
          <w:rFonts w:ascii="LyonText-Regular-Web" w:eastAsia="Times New Roman" w:hAnsi="LyonText-Regular-Web" w:cs="Arial"/>
          <w:color w:val="666666"/>
          <w:sz w:val="22"/>
          <w:lang w:val="en"/>
        </w:rPr>
        <w:t>Ebrary</w:t>
      </w:r>
      <w:proofErr w:type="spellEnd"/>
      <w:r w:rsidRPr="002E445F">
        <w:rPr>
          <w:rFonts w:ascii="LyonText-Regular-Web" w:eastAsia="Times New Roman" w:hAnsi="LyonText-Regular-Web" w:cs="Arial"/>
          <w:color w:val="666666"/>
          <w:sz w:val="22"/>
          <w:lang w:val="en"/>
        </w:rPr>
        <w:t>.</w:t>
      </w:r>
      <w:proofErr w:type="gramEnd"/>
    </w:p>
    <w:p w:rsidR="00020A0F" w:rsidRPr="002E445F" w:rsidRDefault="00020A0F" w:rsidP="00020A0F">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Kurland, Philip B., and Ralph Lerner, </w:t>
      </w:r>
      <w:proofErr w:type="gramStart"/>
      <w:r w:rsidRPr="002E445F">
        <w:rPr>
          <w:rFonts w:ascii="LyonText-Regular-Web" w:eastAsia="Times New Roman" w:hAnsi="LyonText-Regular-Web" w:cs="Arial"/>
          <w:color w:val="666666"/>
          <w:sz w:val="22"/>
          <w:lang w:val="en"/>
        </w:rPr>
        <w:t>eds</w:t>
      </w:r>
      <w:proofErr w:type="gramEnd"/>
      <w:r w:rsidRPr="002E445F">
        <w:rPr>
          <w:rFonts w:ascii="LyonText-Regular-Web" w:eastAsia="Times New Roman" w:hAnsi="LyonText-Regular-Web" w:cs="Arial"/>
          <w:color w:val="666666"/>
          <w:sz w:val="22"/>
          <w:lang w:val="en"/>
        </w:rPr>
        <w:t xml:space="preserve">. </w:t>
      </w:r>
      <w:proofErr w:type="gramStart"/>
      <w:r w:rsidRPr="002E445F">
        <w:rPr>
          <w:rFonts w:ascii="LyonText-RegularItalic-Web" w:eastAsia="Times New Roman" w:hAnsi="LyonText-RegularItalic-Web" w:cs="Arial"/>
          <w:i/>
          <w:iCs/>
          <w:color w:val="666666"/>
          <w:sz w:val="22"/>
          <w:lang w:val="en"/>
        </w:rPr>
        <w:t>The Founders’ Constitution</w:t>
      </w:r>
      <w:r w:rsidRPr="002E445F">
        <w:rPr>
          <w:rFonts w:ascii="LyonText-Regular-Web" w:eastAsia="Times New Roman" w:hAnsi="LyonText-Regular-Web" w:cs="Arial"/>
          <w:color w:val="666666"/>
          <w:sz w:val="22"/>
          <w:lang w:val="en"/>
        </w:rPr>
        <w:t>.</w:t>
      </w:r>
      <w:proofErr w:type="gramEnd"/>
      <w:r w:rsidRPr="002E445F">
        <w:rPr>
          <w:rFonts w:ascii="LyonText-Regular-Web" w:eastAsia="Times New Roman" w:hAnsi="LyonText-Regular-Web" w:cs="Arial"/>
          <w:color w:val="666666"/>
          <w:sz w:val="22"/>
          <w:lang w:val="en"/>
        </w:rPr>
        <w:t xml:space="preserve"> Chicago: University of Chicago Press, 1987. http://press-pubs.uchicago.edu/founders/.</w:t>
      </w:r>
    </w:p>
    <w:p w:rsidR="00020A0F" w:rsidRPr="002E445F" w:rsidRDefault="00020A0F" w:rsidP="00020A0F">
      <w:pPr>
        <w:shd w:val="clear" w:color="auto" w:fill="FFFFFF"/>
        <w:spacing w:after="255" w:line="240" w:lineRule="auto"/>
        <w:ind w:left="570" w:hanging="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Melville, Herman. </w:t>
      </w:r>
      <w:r w:rsidRPr="002E445F">
        <w:rPr>
          <w:rFonts w:ascii="LyonText-RegularItalic-Web" w:eastAsia="Times New Roman" w:hAnsi="LyonText-RegularItalic-Web" w:cs="Arial"/>
          <w:i/>
          <w:iCs/>
          <w:color w:val="666666"/>
          <w:sz w:val="22"/>
          <w:lang w:val="en"/>
        </w:rPr>
        <w:t xml:space="preserve">Moby-Dick; or, </w:t>
      </w:r>
      <w:proofErr w:type="gramStart"/>
      <w:r w:rsidRPr="002E445F">
        <w:rPr>
          <w:rFonts w:ascii="LyonText-RegularItalic-Web" w:eastAsia="Times New Roman" w:hAnsi="LyonText-RegularItalic-Web" w:cs="Arial"/>
          <w:i/>
          <w:iCs/>
          <w:color w:val="666666"/>
          <w:sz w:val="22"/>
          <w:lang w:val="en"/>
        </w:rPr>
        <w:t>The</w:t>
      </w:r>
      <w:proofErr w:type="gramEnd"/>
      <w:r w:rsidRPr="002E445F">
        <w:rPr>
          <w:rFonts w:ascii="LyonText-RegularItalic-Web" w:eastAsia="Times New Roman" w:hAnsi="LyonText-RegularItalic-Web" w:cs="Arial"/>
          <w:i/>
          <w:iCs/>
          <w:color w:val="666666"/>
          <w:sz w:val="22"/>
          <w:lang w:val="en"/>
        </w:rPr>
        <w:t xml:space="preserve"> Whale</w:t>
      </w:r>
      <w:r w:rsidRPr="002E445F">
        <w:rPr>
          <w:rFonts w:ascii="LyonText-Regular-Web" w:eastAsia="Times New Roman" w:hAnsi="LyonText-Regular-Web" w:cs="Arial"/>
          <w:color w:val="666666"/>
          <w:sz w:val="22"/>
          <w:lang w:val="en"/>
        </w:rPr>
        <w:t>. New York: Harper &amp; Brothers, 1851. http://mel.hofstra.edu/moby-dick-the-whale-proofs.html.</w:t>
      </w:r>
    </w:p>
    <w:p w:rsidR="00020A0F" w:rsidRPr="002E445F" w:rsidRDefault="00020A0F" w:rsidP="00020A0F">
      <w:pPr>
        <w:shd w:val="clear" w:color="auto" w:fill="FFFFFF"/>
        <w:spacing w:before="100" w:beforeAutospacing="1" w:after="100" w:afterAutospacing="1" w:line="240" w:lineRule="auto"/>
        <w:rPr>
          <w:rFonts w:ascii="LyonText-Regular-Web" w:eastAsia="Times New Roman" w:hAnsi="LyonText-Regular-Web" w:cs="Arial"/>
          <w:color w:val="000000"/>
          <w:sz w:val="22"/>
          <w:lang w:val="en"/>
        </w:rPr>
      </w:pPr>
      <w:r w:rsidRPr="002E445F">
        <w:rPr>
          <w:rFonts w:ascii="LyonText-Regular-Web" w:eastAsia="Times New Roman" w:hAnsi="LyonText-Regular-Web" w:cs="Arial"/>
          <w:color w:val="000000"/>
          <w:sz w:val="22"/>
          <w:lang w:val="en"/>
        </w:rPr>
        <w:t xml:space="preserve">For more examples, see </w:t>
      </w:r>
      <w:hyperlink r:id="rId13" w:history="1">
        <w:r w:rsidRPr="002E445F">
          <w:rPr>
            <w:rFonts w:ascii="LyonText-Regular-Web" w:eastAsia="Times New Roman" w:hAnsi="LyonText-Regular-Web" w:cs="Arial"/>
            <w:color w:val="FF3333"/>
            <w:sz w:val="22"/>
            <w:lang w:val="en"/>
          </w:rPr>
          <w:t>14.1</w:t>
        </w:r>
      </w:hyperlink>
      <w:hyperlink r:id="rId14" w:history="1">
        <w:r w:rsidRPr="002E445F">
          <w:rPr>
            <w:rFonts w:ascii="LyonText-Regular-Web" w:eastAsia="Times New Roman" w:hAnsi="LyonText-Regular-Web" w:cs="Arial"/>
            <w:color w:val="FF3333"/>
            <w:sz w:val="22"/>
            <w:lang w:val="en"/>
          </w:rPr>
          <w:t>59–63</w:t>
        </w:r>
      </w:hyperlink>
      <w:r w:rsidRPr="002E445F">
        <w:rPr>
          <w:rFonts w:ascii="LyonText-Regular-Web" w:eastAsia="Times New Roman" w:hAnsi="LyonText-Regular-Web" w:cs="Arial"/>
          <w:color w:val="000000"/>
          <w:sz w:val="22"/>
          <w:lang w:val="en"/>
        </w:rPr>
        <w:t xml:space="preserve"> in </w:t>
      </w:r>
      <w:r w:rsidRPr="002E445F">
        <w:rPr>
          <w:rFonts w:ascii="LyonText-RegularItalic-Web" w:eastAsia="Times New Roman" w:hAnsi="LyonText-RegularItalic-Web" w:cs="Arial"/>
          <w:i/>
          <w:iCs/>
          <w:color w:val="000000"/>
          <w:sz w:val="22"/>
          <w:lang w:val="en"/>
        </w:rPr>
        <w:t>The Chicago Manual of Style</w:t>
      </w:r>
      <w:r w:rsidRPr="002E445F">
        <w:rPr>
          <w:rFonts w:ascii="LyonText-Regular-Web" w:eastAsia="Times New Roman" w:hAnsi="LyonText-Regular-Web" w:cs="Arial"/>
          <w:color w:val="000000"/>
          <w:sz w:val="22"/>
          <w:lang w:val="en"/>
        </w:rPr>
        <w:t>.</w:t>
      </w:r>
    </w:p>
    <w:p w:rsidR="00020A0F" w:rsidRPr="002E445F" w:rsidRDefault="00020A0F" w:rsidP="00020A0F">
      <w:pPr>
        <w:shd w:val="clear" w:color="auto" w:fill="FFFFFF"/>
        <w:spacing w:after="225" w:line="240" w:lineRule="auto"/>
        <w:outlineLvl w:val="2"/>
        <w:rPr>
          <w:rFonts w:ascii="LyonText-Bold-Web" w:eastAsia="Times New Roman" w:hAnsi="LyonText-Bold-Web" w:cs="Arial"/>
          <w:b/>
          <w:bCs/>
          <w:color w:val="FF3333"/>
          <w:sz w:val="22"/>
          <w:lang w:val="en"/>
        </w:rPr>
      </w:pPr>
      <w:r w:rsidRPr="002E445F">
        <w:rPr>
          <w:rFonts w:ascii="LyonText-Bold-Web" w:eastAsia="Times New Roman" w:hAnsi="LyonText-Bold-Web" w:cs="Arial"/>
          <w:b/>
          <w:bCs/>
          <w:color w:val="FF3333"/>
          <w:sz w:val="22"/>
          <w:lang w:val="en"/>
        </w:rPr>
        <w:t>Journal article</w:t>
      </w:r>
    </w:p>
    <w:p w:rsidR="00020A0F" w:rsidRPr="002E445F" w:rsidRDefault="00020A0F" w:rsidP="00020A0F">
      <w:pPr>
        <w:shd w:val="clear" w:color="auto" w:fill="FFFFFF"/>
        <w:spacing w:before="100" w:beforeAutospacing="1" w:after="100" w:afterAutospacing="1" w:line="240" w:lineRule="auto"/>
        <w:rPr>
          <w:rFonts w:ascii="LyonText-Regular-Web" w:eastAsia="Times New Roman" w:hAnsi="LyonText-Regular-Web" w:cs="Arial"/>
          <w:color w:val="000000"/>
          <w:sz w:val="22"/>
          <w:lang w:val="en"/>
        </w:rPr>
      </w:pPr>
      <w:r w:rsidRPr="002E445F">
        <w:rPr>
          <w:rFonts w:ascii="LyonText-Regular-Web" w:eastAsia="Times New Roman" w:hAnsi="LyonText-Regular-Web" w:cs="Arial"/>
          <w:color w:val="000000"/>
          <w:sz w:val="22"/>
          <w:lang w:val="en"/>
        </w:rPr>
        <w:t>In a note, cite specific page numbers. In the bibliography, include the page range for the whole article. For articles consulted online, include a URL or the name of the database. Many journal articles list a DOI (Digital Object Identifier). A DOI forms a permanent URL that begins https://doi.org/. This URL is preferable to the URL that appears in your browser’s address bar.</w:t>
      </w:r>
    </w:p>
    <w:p w:rsidR="00020A0F" w:rsidRPr="002E445F" w:rsidRDefault="00020A0F" w:rsidP="00020A0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Notes</w:t>
      </w:r>
    </w:p>
    <w:p w:rsidR="00020A0F" w:rsidRPr="002E445F" w:rsidRDefault="00020A0F" w:rsidP="00020A0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1. Susan Satterfield, “Livy and the </w:t>
      </w:r>
      <w:proofErr w:type="spellStart"/>
      <w:r w:rsidRPr="002E445F">
        <w:rPr>
          <w:rFonts w:ascii="LyonText-RegularItalic-Web" w:eastAsia="Times New Roman" w:hAnsi="LyonText-RegularItalic-Web" w:cs="Arial"/>
          <w:i/>
          <w:iCs/>
          <w:color w:val="666666"/>
          <w:sz w:val="22"/>
          <w:lang w:val="en"/>
        </w:rPr>
        <w:t>Pax</w:t>
      </w:r>
      <w:proofErr w:type="spellEnd"/>
      <w:r w:rsidRPr="002E445F">
        <w:rPr>
          <w:rFonts w:ascii="LyonText-RegularItalic-Web" w:eastAsia="Times New Roman" w:hAnsi="LyonText-RegularItalic-Web" w:cs="Arial"/>
          <w:i/>
          <w:iCs/>
          <w:color w:val="666666"/>
          <w:sz w:val="22"/>
          <w:lang w:val="en"/>
        </w:rPr>
        <w:t xml:space="preserve"> Deum</w:t>
      </w:r>
      <w:r w:rsidRPr="002E445F">
        <w:rPr>
          <w:rFonts w:ascii="LyonText-Regular-Web" w:eastAsia="Times New Roman" w:hAnsi="LyonText-Regular-Web" w:cs="Arial"/>
          <w:color w:val="666666"/>
          <w:sz w:val="22"/>
          <w:lang w:val="en"/>
        </w:rPr>
        <w:t xml:space="preserve">,” </w:t>
      </w:r>
      <w:r w:rsidRPr="002E445F">
        <w:rPr>
          <w:rFonts w:ascii="LyonText-RegularItalic-Web" w:eastAsia="Times New Roman" w:hAnsi="LyonText-RegularItalic-Web" w:cs="Arial"/>
          <w:i/>
          <w:iCs/>
          <w:color w:val="666666"/>
          <w:sz w:val="22"/>
          <w:lang w:val="en"/>
        </w:rPr>
        <w:t>Classical Philology</w:t>
      </w:r>
      <w:r w:rsidRPr="002E445F">
        <w:rPr>
          <w:rFonts w:ascii="LyonText-Regular-Web" w:eastAsia="Times New Roman" w:hAnsi="LyonText-Regular-Web" w:cs="Arial"/>
          <w:color w:val="666666"/>
          <w:sz w:val="22"/>
          <w:lang w:val="en"/>
        </w:rPr>
        <w:t xml:space="preserve"> 111, no. 2 (April 2016): 170.</w:t>
      </w:r>
    </w:p>
    <w:p w:rsidR="00020A0F" w:rsidRPr="002E445F" w:rsidRDefault="00020A0F" w:rsidP="00020A0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2. Shao-</w:t>
      </w:r>
      <w:proofErr w:type="spellStart"/>
      <w:r w:rsidRPr="002E445F">
        <w:rPr>
          <w:rFonts w:ascii="LyonText-Regular-Web" w:eastAsia="Times New Roman" w:hAnsi="LyonText-Regular-Web" w:cs="Arial"/>
          <w:color w:val="666666"/>
          <w:sz w:val="22"/>
          <w:lang w:val="en"/>
        </w:rPr>
        <w:t>Hsun</w:t>
      </w:r>
      <w:proofErr w:type="spellEnd"/>
      <w:r w:rsidRPr="002E445F">
        <w:rPr>
          <w:rFonts w:ascii="LyonText-Regular-Web" w:eastAsia="Times New Roman" w:hAnsi="LyonText-Regular-Web" w:cs="Arial"/>
          <w:color w:val="666666"/>
          <w:sz w:val="22"/>
          <w:lang w:val="en"/>
        </w:rPr>
        <w:t xml:space="preserve"> </w:t>
      </w:r>
      <w:proofErr w:type="spellStart"/>
      <w:r w:rsidRPr="002E445F">
        <w:rPr>
          <w:rFonts w:ascii="LyonText-Regular-Web" w:eastAsia="Times New Roman" w:hAnsi="LyonText-Regular-Web" w:cs="Arial"/>
          <w:color w:val="666666"/>
          <w:sz w:val="22"/>
          <w:lang w:val="en"/>
        </w:rPr>
        <w:t>Keng</w:t>
      </w:r>
      <w:proofErr w:type="spellEnd"/>
      <w:r w:rsidRPr="002E445F">
        <w:rPr>
          <w:rFonts w:ascii="LyonText-Regular-Web" w:eastAsia="Times New Roman" w:hAnsi="LyonText-Regular-Web" w:cs="Arial"/>
          <w:color w:val="666666"/>
          <w:sz w:val="22"/>
          <w:lang w:val="en"/>
        </w:rPr>
        <w:t xml:space="preserve">, Chun-Hung Lin, and Peter F. </w:t>
      </w:r>
      <w:proofErr w:type="spellStart"/>
      <w:r w:rsidRPr="002E445F">
        <w:rPr>
          <w:rFonts w:ascii="LyonText-Regular-Web" w:eastAsia="Times New Roman" w:hAnsi="LyonText-Regular-Web" w:cs="Arial"/>
          <w:color w:val="666666"/>
          <w:sz w:val="22"/>
          <w:lang w:val="en"/>
        </w:rPr>
        <w:t>Orazem</w:t>
      </w:r>
      <w:proofErr w:type="spellEnd"/>
      <w:r w:rsidRPr="002E445F">
        <w:rPr>
          <w:rFonts w:ascii="LyonText-Regular-Web" w:eastAsia="Times New Roman" w:hAnsi="LyonText-Regular-Web" w:cs="Arial"/>
          <w:color w:val="666666"/>
          <w:sz w:val="22"/>
          <w:lang w:val="en"/>
        </w:rPr>
        <w:t xml:space="preserve">, “Expanding College Access in Taiwan, 1978–2014: Effects on Graduate Quality and Income Inequality,” </w:t>
      </w:r>
      <w:r w:rsidRPr="002E445F">
        <w:rPr>
          <w:rFonts w:ascii="LyonText-RegularItalic-Web" w:eastAsia="Times New Roman" w:hAnsi="LyonText-RegularItalic-Web" w:cs="Arial"/>
          <w:i/>
          <w:iCs/>
          <w:color w:val="666666"/>
          <w:sz w:val="22"/>
          <w:lang w:val="en"/>
        </w:rPr>
        <w:t>Journal of Human Capital</w:t>
      </w:r>
      <w:r w:rsidRPr="002E445F">
        <w:rPr>
          <w:rFonts w:ascii="LyonText-Regular-Web" w:eastAsia="Times New Roman" w:hAnsi="LyonText-Regular-Web" w:cs="Arial"/>
          <w:color w:val="666666"/>
          <w:sz w:val="22"/>
          <w:lang w:val="en"/>
        </w:rPr>
        <w:t xml:space="preserve"> 11, no. 1 (Spring 2017): 9–10, https://doi.org/10.1086/690235.</w:t>
      </w:r>
    </w:p>
    <w:p w:rsidR="00020A0F" w:rsidRPr="002E445F" w:rsidRDefault="00020A0F" w:rsidP="00020A0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3. Peter LaSalle, “Conundrum: A Story about Reading,” </w:t>
      </w:r>
      <w:r w:rsidRPr="002E445F">
        <w:rPr>
          <w:rFonts w:ascii="LyonText-RegularItalic-Web" w:eastAsia="Times New Roman" w:hAnsi="LyonText-RegularItalic-Web" w:cs="Arial"/>
          <w:i/>
          <w:iCs/>
          <w:color w:val="666666"/>
          <w:sz w:val="22"/>
          <w:lang w:val="en"/>
        </w:rPr>
        <w:t xml:space="preserve">New England Review </w:t>
      </w:r>
      <w:r w:rsidRPr="002E445F">
        <w:rPr>
          <w:rFonts w:ascii="LyonText-Regular-Web" w:eastAsia="Times New Roman" w:hAnsi="LyonText-Regular-Web" w:cs="Arial"/>
          <w:color w:val="666666"/>
          <w:sz w:val="22"/>
          <w:lang w:val="en"/>
        </w:rPr>
        <w:t>38, no. 1 (2017): 95, Project MUSE.</w:t>
      </w:r>
    </w:p>
    <w:p w:rsidR="00020A0F" w:rsidRPr="002E445F" w:rsidRDefault="00020A0F" w:rsidP="00020A0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Shortened notes</w:t>
      </w:r>
    </w:p>
    <w:p w:rsidR="00020A0F" w:rsidRPr="002E445F" w:rsidRDefault="00020A0F" w:rsidP="00020A0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4. Satterfield, “Livy,” 172–73.</w:t>
      </w:r>
    </w:p>
    <w:p w:rsidR="00020A0F" w:rsidRPr="002E445F" w:rsidRDefault="00020A0F" w:rsidP="00020A0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5. </w:t>
      </w:r>
      <w:proofErr w:type="spellStart"/>
      <w:r w:rsidRPr="002E445F">
        <w:rPr>
          <w:rFonts w:ascii="LyonText-Regular-Web" w:eastAsia="Times New Roman" w:hAnsi="LyonText-Regular-Web" w:cs="Arial"/>
          <w:color w:val="666666"/>
          <w:sz w:val="22"/>
          <w:lang w:val="en"/>
        </w:rPr>
        <w:t>Keng</w:t>
      </w:r>
      <w:proofErr w:type="spellEnd"/>
      <w:r w:rsidRPr="002E445F">
        <w:rPr>
          <w:rFonts w:ascii="LyonText-Regular-Web" w:eastAsia="Times New Roman" w:hAnsi="LyonText-Regular-Web" w:cs="Arial"/>
          <w:color w:val="666666"/>
          <w:sz w:val="22"/>
          <w:lang w:val="en"/>
        </w:rPr>
        <w:t xml:space="preserve">, Lin, and </w:t>
      </w:r>
      <w:proofErr w:type="spellStart"/>
      <w:r w:rsidRPr="002E445F">
        <w:rPr>
          <w:rFonts w:ascii="LyonText-Regular-Web" w:eastAsia="Times New Roman" w:hAnsi="LyonText-Regular-Web" w:cs="Arial"/>
          <w:color w:val="666666"/>
          <w:sz w:val="22"/>
          <w:lang w:val="en"/>
        </w:rPr>
        <w:t>Orazem</w:t>
      </w:r>
      <w:proofErr w:type="spellEnd"/>
      <w:r w:rsidRPr="002E445F">
        <w:rPr>
          <w:rFonts w:ascii="LyonText-Regular-Web" w:eastAsia="Times New Roman" w:hAnsi="LyonText-Regular-Web" w:cs="Arial"/>
          <w:color w:val="666666"/>
          <w:sz w:val="22"/>
          <w:lang w:val="en"/>
        </w:rPr>
        <w:t>, “Expanding College Access,” 23.</w:t>
      </w:r>
    </w:p>
    <w:p w:rsidR="00020A0F" w:rsidRPr="002E445F" w:rsidRDefault="00020A0F" w:rsidP="00020A0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6. LaSalle, “Conundrum,” 101.</w:t>
      </w:r>
    </w:p>
    <w:p w:rsidR="00020A0F" w:rsidRPr="002E445F" w:rsidRDefault="00020A0F" w:rsidP="00020A0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Bibliography entries (in alphabetical order)</w:t>
      </w:r>
    </w:p>
    <w:p w:rsidR="00020A0F" w:rsidRPr="002E445F" w:rsidRDefault="00020A0F" w:rsidP="00020A0F">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proofErr w:type="spellStart"/>
      <w:proofErr w:type="gramStart"/>
      <w:r w:rsidRPr="002E445F">
        <w:rPr>
          <w:rFonts w:ascii="LyonText-Regular-Web" w:eastAsia="Times New Roman" w:hAnsi="LyonText-Regular-Web" w:cs="Arial"/>
          <w:color w:val="666666"/>
          <w:sz w:val="22"/>
          <w:lang w:val="en"/>
        </w:rPr>
        <w:t>Keng</w:t>
      </w:r>
      <w:proofErr w:type="spellEnd"/>
      <w:r w:rsidRPr="002E445F">
        <w:rPr>
          <w:rFonts w:ascii="LyonText-Regular-Web" w:eastAsia="Times New Roman" w:hAnsi="LyonText-Regular-Web" w:cs="Arial"/>
          <w:color w:val="666666"/>
          <w:sz w:val="22"/>
          <w:lang w:val="en"/>
        </w:rPr>
        <w:t>, Shao-</w:t>
      </w:r>
      <w:proofErr w:type="spellStart"/>
      <w:r w:rsidRPr="002E445F">
        <w:rPr>
          <w:rFonts w:ascii="LyonText-Regular-Web" w:eastAsia="Times New Roman" w:hAnsi="LyonText-Regular-Web" w:cs="Arial"/>
          <w:color w:val="666666"/>
          <w:sz w:val="22"/>
          <w:lang w:val="en"/>
        </w:rPr>
        <w:t>Hsun</w:t>
      </w:r>
      <w:proofErr w:type="spellEnd"/>
      <w:r w:rsidRPr="002E445F">
        <w:rPr>
          <w:rFonts w:ascii="LyonText-Regular-Web" w:eastAsia="Times New Roman" w:hAnsi="LyonText-Regular-Web" w:cs="Arial"/>
          <w:color w:val="666666"/>
          <w:sz w:val="22"/>
          <w:lang w:val="en"/>
        </w:rPr>
        <w:t xml:space="preserve">, Chun-Hung Lin, and Peter F. </w:t>
      </w:r>
      <w:proofErr w:type="spellStart"/>
      <w:r w:rsidRPr="002E445F">
        <w:rPr>
          <w:rFonts w:ascii="LyonText-Regular-Web" w:eastAsia="Times New Roman" w:hAnsi="LyonText-Regular-Web" w:cs="Arial"/>
          <w:color w:val="666666"/>
          <w:sz w:val="22"/>
          <w:lang w:val="en"/>
        </w:rPr>
        <w:t>Orazem</w:t>
      </w:r>
      <w:proofErr w:type="spellEnd"/>
      <w:r w:rsidRPr="002E445F">
        <w:rPr>
          <w:rFonts w:ascii="LyonText-Regular-Web" w:eastAsia="Times New Roman" w:hAnsi="LyonText-Regular-Web" w:cs="Arial"/>
          <w:color w:val="666666"/>
          <w:sz w:val="22"/>
          <w:lang w:val="en"/>
        </w:rPr>
        <w:t>.</w:t>
      </w:r>
      <w:proofErr w:type="gramEnd"/>
      <w:r w:rsidRPr="002E445F">
        <w:rPr>
          <w:rFonts w:ascii="LyonText-Regular-Web" w:eastAsia="Times New Roman" w:hAnsi="LyonText-Regular-Web" w:cs="Arial"/>
          <w:color w:val="666666"/>
          <w:sz w:val="22"/>
          <w:lang w:val="en"/>
        </w:rPr>
        <w:t xml:space="preserve"> </w:t>
      </w:r>
      <w:proofErr w:type="gramStart"/>
      <w:r w:rsidRPr="002E445F">
        <w:rPr>
          <w:rFonts w:ascii="LyonText-Regular-Web" w:eastAsia="Times New Roman" w:hAnsi="LyonText-Regular-Web" w:cs="Arial"/>
          <w:color w:val="666666"/>
          <w:sz w:val="22"/>
          <w:lang w:val="en"/>
        </w:rPr>
        <w:t>“Expanding College Access in Taiwan, 1978–2014: Effects on Graduate Quality and Income Inequality.”</w:t>
      </w:r>
      <w:proofErr w:type="gramEnd"/>
      <w:r w:rsidRPr="002E445F">
        <w:rPr>
          <w:rFonts w:ascii="LyonText-Regular-Web" w:eastAsia="Times New Roman" w:hAnsi="LyonText-Regular-Web" w:cs="Arial"/>
          <w:color w:val="666666"/>
          <w:sz w:val="22"/>
          <w:lang w:val="en"/>
        </w:rPr>
        <w:t xml:space="preserve"> </w:t>
      </w:r>
      <w:r w:rsidRPr="002E445F">
        <w:rPr>
          <w:rFonts w:ascii="LyonText-RegularItalic-Web" w:eastAsia="Times New Roman" w:hAnsi="LyonText-RegularItalic-Web" w:cs="Arial"/>
          <w:i/>
          <w:iCs/>
          <w:color w:val="666666"/>
          <w:sz w:val="22"/>
          <w:lang w:val="en"/>
        </w:rPr>
        <w:t>Journal of Human Capital</w:t>
      </w:r>
      <w:r w:rsidRPr="002E445F">
        <w:rPr>
          <w:rFonts w:ascii="LyonText-Regular-Web" w:eastAsia="Times New Roman" w:hAnsi="LyonText-Regular-Web" w:cs="Arial"/>
          <w:color w:val="666666"/>
          <w:sz w:val="22"/>
          <w:lang w:val="en"/>
        </w:rPr>
        <w:t xml:space="preserve"> 11, no. 1 (Spring 2017): 1–34. https://doi.org/10.1086/690235.</w:t>
      </w:r>
    </w:p>
    <w:p w:rsidR="00020A0F" w:rsidRPr="002E445F" w:rsidRDefault="00020A0F" w:rsidP="00020A0F">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lastRenderedPageBreak/>
        <w:t xml:space="preserve">LaSalle, Peter. “Conundrum: A Story about Reading.” </w:t>
      </w:r>
      <w:r w:rsidRPr="002E445F">
        <w:rPr>
          <w:rFonts w:ascii="LyonText-RegularItalic-Web" w:eastAsia="Times New Roman" w:hAnsi="LyonText-RegularItalic-Web" w:cs="Arial"/>
          <w:i/>
          <w:iCs/>
          <w:color w:val="666666"/>
          <w:sz w:val="22"/>
          <w:lang w:val="en"/>
        </w:rPr>
        <w:t>New England Review</w:t>
      </w:r>
      <w:r w:rsidRPr="002E445F">
        <w:rPr>
          <w:rFonts w:ascii="LyonText-Regular-Web" w:eastAsia="Times New Roman" w:hAnsi="LyonText-Regular-Web" w:cs="Arial"/>
          <w:color w:val="666666"/>
          <w:sz w:val="22"/>
          <w:lang w:val="en"/>
        </w:rPr>
        <w:t xml:space="preserve"> 38, no. 1 (2017): 95–109. Project MUSE.</w:t>
      </w:r>
    </w:p>
    <w:p w:rsidR="00020A0F" w:rsidRPr="002E445F" w:rsidRDefault="00020A0F" w:rsidP="00020A0F">
      <w:pPr>
        <w:shd w:val="clear" w:color="auto" w:fill="FFFFFF"/>
        <w:spacing w:after="255" w:line="240" w:lineRule="auto"/>
        <w:ind w:left="570" w:hanging="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Satterfield, Susan. </w:t>
      </w:r>
      <w:proofErr w:type="gramStart"/>
      <w:r w:rsidRPr="002E445F">
        <w:rPr>
          <w:rFonts w:ascii="LyonText-Regular-Web" w:eastAsia="Times New Roman" w:hAnsi="LyonText-Regular-Web" w:cs="Arial"/>
          <w:color w:val="666666"/>
          <w:sz w:val="22"/>
          <w:lang w:val="en"/>
        </w:rPr>
        <w:t xml:space="preserve">“Livy and the </w:t>
      </w:r>
      <w:proofErr w:type="spellStart"/>
      <w:r w:rsidRPr="002E445F">
        <w:rPr>
          <w:rFonts w:ascii="LyonText-RegularItalic-Web" w:eastAsia="Times New Roman" w:hAnsi="LyonText-RegularItalic-Web" w:cs="Arial"/>
          <w:i/>
          <w:iCs/>
          <w:color w:val="666666"/>
          <w:sz w:val="22"/>
          <w:lang w:val="en"/>
        </w:rPr>
        <w:t>Pax</w:t>
      </w:r>
      <w:proofErr w:type="spellEnd"/>
      <w:r w:rsidRPr="002E445F">
        <w:rPr>
          <w:rFonts w:ascii="LyonText-RegularItalic-Web" w:eastAsia="Times New Roman" w:hAnsi="LyonText-RegularItalic-Web" w:cs="Arial"/>
          <w:i/>
          <w:iCs/>
          <w:color w:val="666666"/>
          <w:sz w:val="22"/>
          <w:lang w:val="en"/>
        </w:rPr>
        <w:t xml:space="preserve"> Deum</w:t>
      </w:r>
      <w:r w:rsidRPr="002E445F">
        <w:rPr>
          <w:rFonts w:ascii="LyonText-Regular-Web" w:eastAsia="Times New Roman" w:hAnsi="LyonText-Regular-Web" w:cs="Arial"/>
          <w:color w:val="666666"/>
          <w:sz w:val="22"/>
          <w:lang w:val="en"/>
        </w:rPr>
        <w:t>.”</w:t>
      </w:r>
      <w:proofErr w:type="gramEnd"/>
      <w:r w:rsidRPr="002E445F">
        <w:rPr>
          <w:rFonts w:ascii="LyonText-Regular-Web" w:eastAsia="Times New Roman" w:hAnsi="LyonText-Regular-Web" w:cs="Arial"/>
          <w:color w:val="666666"/>
          <w:sz w:val="22"/>
          <w:lang w:val="en"/>
        </w:rPr>
        <w:t xml:space="preserve"> </w:t>
      </w:r>
      <w:r w:rsidRPr="002E445F">
        <w:rPr>
          <w:rFonts w:ascii="LyonText-RegularItalic-Web" w:eastAsia="Times New Roman" w:hAnsi="LyonText-RegularItalic-Web" w:cs="Arial"/>
          <w:i/>
          <w:iCs/>
          <w:color w:val="666666"/>
          <w:sz w:val="22"/>
          <w:lang w:val="en"/>
        </w:rPr>
        <w:t>Classical Philology</w:t>
      </w:r>
      <w:r w:rsidRPr="002E445F">
        <w:rPr>
          <w:rFonts w:ascii="LyonText-Regular-Web" w:eastAsia="Times New Roman" w:hAnsi="LyonText-Regular-Web" w:cs="Arial"/>
          <w:color w:val="666666"/>
          <w:sz w:val="22"/>
          <w:lang w:val="en"/>
        </w:rPr>
        <w:t xml:space="preserve"> 111, no. 2 (April 2016): 165–76.</w:t>
      </w:r>
    </w:p>
    <w:p w:rsidR="00020A0F" w:rsidRPr="002E445F" w:rsidRDefault="00020A0F" w:rsidP="00020A0F">
      <w:pPr>
        <w:shd w:val="clear" w:color="auto" w:fill="FFFFFF"/>
        <w:spacing w:before="100" w:beforeAutospacing="1" w:after="100" w:afterAutospacing="1" w:line="240" w:lineRule="auto"/>
        <w:rPr>
          <w:rFonts w:ascii="LyonText-Regular-Web" w:eastAsia="Times New Roman" w:hAnsi="LyonText-Regular-Web" w:cs="Arial"/>
          <w:color w:val="000000"/>
          <w:sz w:val="22"/>
          <w:lang w:val="en"/>
        </w:rPr>
      </w:pPr>
      <w:r w:rsidRPr="002E445F">
        <w:rPr>
          <w:rFonts w:ascii="LyonText-Regular-Web" w:eastAsia="Times New Roman" w:hAnsi="LyonText-Regular-Web" w:cs="Arial"/>
          <w:color w:val="000000"/>
          <w:sz w:val="22"/>
          <w:lang w:val="en"/>
        </w:rPr>
        <w:t xml:space="preserve">Journal articles often list many authors, especially in the sciences. If there are four or more authors, list up to ten in the bibliography; in a note, list only the first, followed by </w:t>
      </w:r>
      <w:r w:rsidRPr="002E445F">
        <w:rPr>
          <w:rFonts w:ascii="LyonText-RegularItalic-Web" w:eastAsia="Times New Roman" w:hAnsi="LyonText-RegularItalic-Web" w:cs="Arial"/>
          <w:i/>
          <w:iCs/>
          <w:color w:val="000000"/>
          <w:sz w:val="22"/>
          <w:lang w:val="en"/>
        </w:rPr>
        <w:t>et al</w:t>
      </w:r>
      <w:r w:rsidRPr="002E445F">
        <w:rPr>
          <w:rFonts w:ascii="LyonText-Regular-Web" w:eastAsia="Times New Roman" w:hAnsi="LyonText-Regular-Web" w:cs="Arial"/>
          <w:color w:val="000000"/>
          <w:sz w:val="22"/>
          <w:lang w:val="en"/>
        </w:rPr>
        <w:t xml:space="preserve">. (“and others”). For more than ten authors (not shown here), list the first seven in the bibliography, followed by </w:t>
      </w:r>
      <w:r w:rsidRPr="002E445F">
        <w:rPr>
          <w:rFonts w:ascii="LyonText-RegularItalic-Web" w:eastAsia="Times New Roman" w:hAnsi="LyonText-RegularItalic-Web" w:cs="Arial"/>
          <w:i/>
          <w:iCs/>
          <w:color w:val="000000"/>
          <w:sz w:val="22"/>
          <w:lang w:val="en"/>
        </w:rPr>
        <w:t>et al</w:t>
      </w:r>
      <w:r w:rsidRPr="002E445F">
        <w:rPr>
          <w:rFonts w:ascii="LyonText-Regular-Web" w:eastAsia="Times New Roman" w:hAnsi="LyonText-Regular-Web" w:cs="Arial"/>
          <w:color w:val="000000"/>
          <w:sz w:val="22"/>
          <w:lang w:val="en"/>
        </w:rPr>
        <w:t>.</w:t>
      </w:r>
    </w:p>
    <w:p w:rsidR="00020A0F" w:rsidRPr="002E445F" w:rsidRDefault="00020A0F" w:rsidP="00020A0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Note</w:t>
      </w:r>
    </w:p>
    <w:p w:rsidR="00020A0F" w:rsidRPr="002E445F" w:rsidRDefault="00020A0F" w:rsidP="00020A0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7. Rachel A. Bay et al., “Predicting Responses to Contemporary Environmental Change Using Evolutionary Response Architectures.” </w:t>
      </w:r>
      <w:r w:rsidRPr="002E445F">
        <w:rPr>
          <w:rFonts w:ascii="LyonText-RegularItalic-Web" w:eastAsia="Times New Roman" w:hAnsi="LyonText-RegularItalic-Web" w:cs="Arial"/>
          <w:i/>
          <w:iCs/>
          <w:color w:val="666666"/>
          <w:sz w:val="22"/>
          <w:lang w:val="en"/>
        </w:rPr>
        <w:t>American Naturalist</w:t>
      </w:r>
      <w:r w:rsidRPr="002E445F">
        <w:rPr>
          <w:rFonts w:ascii="LyonText-Regular-Web" w:eastAsia="Times New Roman" w:hAnsi="LyonText-Regular-Web" w:cs="Arial"/>
          <w:color w:val="666666"/>
          <w:sz w:val="22"/>
          <w:lang w:val="en"/>
        </w:rPr>
        <w:t xml:space="preserve"> 189, no. 5 (May 2017): 465, https://doi.org/10.1086/691233.</w:t>
      </w:r>
    </w:p>
    <w:p w:rsidR="00020A0F" w:rsidRPr="002E445F" w:rsidRDefault="00020A0F" w:rsidP="00020A0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Shortened note</w:t>
      </w:r>
    </w:p>
    <w:p w:rsidR="00020A0F" w:rsidRPr="002E445F" w:rsidRDefault="00020A0F" w:rsidP="00020A0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8. Bay et al., “Predicting Responses,” 466.</w:t>
      </w:r>
    </w:p>
    <w:p w:rsidR="00020A0F" w:rsidRPr="002E445F" w:rsidRDefault="00020A0F" w:rsidP="00020A0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Bibliography entry</w:t>
      </w:r>
    </w:p>
    <w:p w:rsidR="00020A0F" w:rsidRPr="002E445F" w:rsidRDefault="00020A0F" w:rsidP="00020A0F">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Bay, Rachael A., Noah Rose, Rowan Barrett, Louis </w:t>
      </w:r>
      <w:proofErr w:type="spellStart"/>
      <w:r w:rsidRPr="002E445F">
        <w:rPr>
          <w:rFonts w:ascii="LyonText-Regular-Web" w:eastAsia="Times New Roman" w:hAnsi="LyonText-Regular-Web" w:cs="Arial"/>
          <w:color w:val="666666"/>
          <w:sz w:val="22"/>
          <w:lang w:val="en"/>
        </w:rPr>
        <w:t>Bernatchez</w:t>
      </w:r>
      <w:proofErr w:type="spellEnd"/>
      <w:r w:rsidRPr="002E445F">
        <w:rPr>
          <w:rFonts w:ascii="LyonText-Regular-Web" w:eastAsia="Times New Roman" w:hAnsi="LyonText-Regular-Web" w:cs="Arial"/>
          <w:color w:val="666666"/>
          <w:sz w:val="22"/>
          <w:lang w:val="en"/>
        </w:rPr>
        <w:t xml:space="preserve">, Cameron K. </w:t>
      </w:r>
      <w:proofErr w:type="spellStart"/>
      <w:r w:rsidRPr="002E445F">
        <w:rPr>
          <w:rFonts w:ascii="LyonText-Regular-Web" w:eastAsia="Times New Roman" w:hAnsi="LyonText-Regular-Web" w:cs="Arial"/>
          <w:color w:val="666666"/>
          <w:sz w:val="22"/>
          <w:lang w:val="en"/>
        </w:rPr>
        <w:t>Ghalambor</w:t>
      </w:r>
      <w:proofErr w:type="spellEnd"/>
      <w:r w:rsidRPr="002E445F">
        <w:rPr>
          <w:rFonts w:ascii="LyonText-Regular-Web" w:eastAsia="Times New Roman" w:hAnsi="LyonText-Regular-Web" w:cs="Arial"/>
          <w:color w:val="666666"/>
          <w:sz w:val="22"/>
          <w:lang w:val="en"/>
        </w:rPr>
        <w:t xml:space="preserve">, Jesse R. </w:t>
      </w:r>
      <w:proofErr w:type="spellStart"/>
      <w:r w:rsidRPr="002E445F">
        <w:rPr>
          <w:rFonts w:ascii="LyonText-Regular-Web" w:eastAsia="Times New Roman" w:hAnsi="LyonText-Regular-Web" w:cs="Arial"/>
          <w:color w:val="666666"/>
          <w:sz w:val="22"/>
          <w:lang w:val="en"/>
        </w:rPr>
        <w:t>Lasky</w:t>
      </w:r>
      <w:proofErr w:type="spellEnd"/>
      <w:r w:rsidRPr="002E445F">
        <w:rPr>
          <w:rFonts w:ascii="LyonText-Regular-Web" w:eastAsia="Times New Roman" w:hAnsi="LyonText-Regular-Web" w:cs="Arial"/>
          <w:color w:val="666666"/>
          <w:sz w:val="22"/>
          <w:lang w:val="en"/>
        </w:rPr>
        <w:t xml:space="preserve">, Rachel B. </w:t>
      </w:r>
      <w:proofErr w:type="spellStart"/>
      <w:r w:rsidRPr="002E445F">
        <w:rPr>
          <w:rFonts w:ascii="LyonText-Regular-Web" w:eastAsia="Times New Roman" w:hAnsi="LyonText-Regular-Web" w:cs="Arial"/>
          <w:color w:val="666666"/>
          <w:sz w:val="22"/>
          <w:lang w:val="en"/>
        </w:rPr>
        <w:t>Brem</w:t>
      </w:r>
      <w:proofErr w:type="spellEnd"/>
      <w:r w:rsidRPr="002E445F">
        <w:rPr>
          <w:rFonts w:ascii="LyonText-Regular-Web" w:eastAsia="Times New Roman" w:hAnsi="LyonText-Regular-Web" w:cs="Arial"/>
          <w:color w:val="666666"/>
          <w:sz w:val="22"/>
          <w:lang w:val="en"/>
        </w:rPr>
        <w:t xml:space="preserve">, Stephen R. </w:t>
      </w:r>
      <w:proofErr w:type="spellStart"/>
      <w:r w:rsidRPr="002E445F">
        <w:rPr>
          <w:rFonts w:ascii="LyonText-Regular-Web" w:eastAsia="Times New Roman" w:hAnsi="LyonText-Regular-Web" w:cs="Arial"/>
          <w:color w:val="666666"/>
          <w:sz w:val="22"/>
          <w:lang w:val="en"/>
        </w:rPr>
        <w:t>Palumbi</w:t>
      </w:r>
      <w:proofErr w:type="spellEnd"/>
      <w:r w:rsidRPr="002E445F">
        <w:rPr>
          <w:rFonts w:ascii="LyonText-Regular-Web" w:eastAsia="Times New Roman" w:hAnsi="LyonText-Regular-Web" w:cs="Arial"/>
          <w:color w:val="666666"/>
          <w:sz w:val="22"/>
          <w:lang w:val="en"/>
        </w:rPr>
        <w:t xml:space="preserve">, and Peter Ralph. “Predicting Responses to Contemporary Environmental Change Using Evolutionary Response Architectures,” </w:t>
      </w:r>
      <w:r w:rsidRPr="002E445F">
        <w:rPr>
          <w:rFonts w:ascii="LyonText-RegularItalic-Web" w:eastAsia="Times New Roman" w:hAnsi="LyonText-RegularItalic-Web" w:cs="Arial"/>
          <w:i/>
          <w:iCs/>
          <w:color w:val="666666"/>
          <w:sz w:val="22"/>
          <w:lang w:val="en"/>
        </w:rPr>
        <w:t>American Naturalist</w:t>
      </w:r>
      <w:r w:rsidRPr="002E445F">
        <w:rPr>
          <w:rFonts w:ascii="LyonText-Regular-Web" w:eastAsia="Times New Roman" w:hAnsi="LyonText-Regular-Web" w:cs="Arial"/>
          <w:color w:val="666666"/>
          <w:sz w:val="22"/>
          <w:lang w:val="en"/>
        </w:rPr>
        <w:t xml:space="preserve"> 189, no. 5 (May 2017): 463–73. https://doi.org/10.1086/691233.</w:t>
      </w:r>
    </w:p>
    <w:p w:rsidR="00020A0F" w:rsidRPr="002E445F" w:rsidRDefault="00020A0F" w:rsidP="00020A0F">
      <w:pPr>
        <w:shd w:val="clear" w:color="auto" w:fill="FFFFFF"/>
        <w:spacing w:before="100" w:beforeAutospacing="1" w:after="100" w:afterAutospacing="1" w:line="240" w:lineRule="auto"/>
        <w:rPr>
          <w:rFonts w:ascii="LyonText-Regular-Web" w:eastAsia="Times New Roman" w:hAnsi="LyonText-Regular-Web" w:cs="Arial"/>
          <w:color w:val="000000"/>
          <w:sz w:val="22"/>
          <w:lang w:val="en"/>
        </w:rPr>
      </w:pPr>
      <w:r w:rsidRPr="002E445F">
        <w:rPr>
          <w:rFonts w:ascii="LyonText-Regular-Web" w:eastAsia="Times New Roman" w:hAnsi="LyonText-Regular-Web" w:cs="Arial"/>
          <w:color w:val="000000"/>
          <w:sz w:val="22"/>
          <w:lang w:val="en"/>
        </w:rPr>
        <w:t xml:space="preserve">For more examples, see </w:t>
      </w:r>
      <w:hyperlink r:id="rId15" w:history="1">
        <w:r w:rsidRPr="002E445F">
          <w:rPr>
            <w:rFonts w:ascii="LyonText-Regular-Web" w:eastAsia="Times New Roman" w:hAnsi="LyonText-Regular-Web" w:cs="Arial"/>
            <w:color w:val="FF3333"/>
            <w:sz w:val="22"/>
            <w:lang w:val="en"/>
          </w:rPr>
          <w:t>14.168–87</w:t>
        </w:r>
      </w:hyperlink>
      <w:r w:rsidRPr="002E445F">
        <w:rPr>
          <w:rFonts w:ascii="LyonText-Regular-Web" w:eastAsia="Times New Roman" w:hAnsi="LyonText-Regular-Web" w:cs="Arial"/>
          <w:color w:val="000000"/>
          <w:sz w:val="22"/>
          <w:lang w:val="en"/>
        </w:rPr>
        <w:t xml:space="preserve"> in </w:t>
      </w:r>
      <w:r w:rsidRPr="002E445F">
        <w:rPr>
          <w:rFonts w:ascii="LyonText-RegularItalic-Web" w:eastAsia="Times New Roman" w:hAnsi="LyonText-RegularItalic-Web" w:cs="Arial"/>
          <w:i/>
          <w:iCs/>
          <w:color w:val="000000"/>
          <w:sz w:val="22"/>
          <w:lang w:val="en"/>
        </w:rPr>
        <w:t>The Chicago Manual of Style</w:t>
      </w:r>
      <w:r w:rsidRPr="002E445F">
        <w:rPr>
          <w:rFonts w:ascii="LyonText-Regular-Web" w:eastAsia="Times New Roman" w:hAnsi="LyonText-Regular-Web" w:cs="Arial"/>
          <w:color w:val="000000"/>
          <w:sz w:val="22"/>
          <w:lang w:val="en"/>
        </w:rPr>
        <w:t>.</w:t>
      </w:r>
    </w:p>
    <w:p w:rsidR="00020A0F" w:rsidRPr="002E445F" w:rsidRDefault="00020A0F" w:rsidP="00020A0F">
      <w:pPr>
        <w:shd w:val="clear" w:color="auto" w:fill="FFFFFF"/>
        <w:spacing w:after="225" w:line="240" w:lineRule="auto"/>
        <w:outlineLvl w:val="2"/>
        <w:rPr>
          <w:rFonts w:ascii="LyonText-Bold-Web" w:eastAsia="Times New Roman" w:hAnsi="LyonText-Bold-Web" w:cs="Arial"/>
          <w:b/>
          <w:bCs/>
          <w:color w:val="FF3333"/>
          <w:sz w:val="22"/>
          <w:lang w:val="en"/>
        </w:rPr>
      </w:pPr>
      <w:r w:rsidRPr="002E445F">
        <w:rPr>
          <w:rFonts w:ascii="LyonText-Bold-Web" w:eastAsia="Times New Roman" w:hAnsi="LyonText-Bold-Web" w:cs="Arial"/>
          <w:b/>
          <w:bCs/>
          <w:color w:val="FF3333"/>
          <w:sz w:val="22"/>
          <w:lang w:val="en"/>
        </w:rPr>
        <w:t>News or magazine article</w:t>
      </w:r>
    </w:p>
    <w:p w:rsidR="00020A0F" w:rsidRPr="002E445F" w:rsidRDefault="00020A0F" w:rsidP="00020A0F">
      <w:pPr>
        <w:shd w:val="clear" w:color="auto" w:fill="FFFFFF"/>
        <w:spacing w:before="100" w:beforeAutospacing="1" w:after="100" w:afterAutospacing="1" w:line="240" w:lineRule="auto"/>
        <w:rPr>
          <w:rFonts w:ascii="LyonText-Regular-Web" w:eastAsia="Times New Roman" w:hAnsi="LyonText-Regular-Web" w:cs="Arial"/>
          <w:color w:val="000000"/>
          <w:sz w:val="22"/>
          <w:lang w:val="en"/>
        </w:rPr>
      </w:pPr>
      <w:r w:rsidRPr="002E445F">
        <w:rPr>
          <w:rFonts w:ascii="LyonText-Regular-Web" w:eastAsia="Times New Roman" w:hAnsi="LyonText-Regular-Web" w:cs="Arial"/>
          <w:color w:val="000000"/>
          <w:sz w:val="22"/>
          <w:lang w:val="en"/>
        </w:rPr>
        <w:t>Articles from newspapers or news sites, magazines, blogs, and the like are cited similarly. Page numbers, if any, can be cited in a note but are omitted from a bibliography entry. If you consulted the article online, include a URL or the name of the database.</w:t>
      </w:r>
    </w:p>
    <w:p w:rsidR="00020A0F" w:rsidRPr="002E445F" w:rsidRDefault="00020A0F" w:rsidP="00020A0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Notes</w:t>
      </w:r>
    </w:p>
    <w:p w:rsidR="00020A0F" w:rsidRPr="002E445F" w:rsidRDefault="00020A0F" w:rsidP="00020A0F">
      <w:pPr>
        <w:shd w:val="clear" w:color="auto" w:fill="FFFFFF"/>
        <w:spacing w:after="60" w:line="240" w:lineRule="auto"/>
        <w:ind w:firstLine="300"/>
        <w:rPr>
          <w:rFonts w:ascii="LyonText-Regular-Web" w:eastAsia="Times New Roman" w:hAnsi="LyonText-Regular-Web" w:cs="Arial"/>
          <w:color w:val="666666"/>
          <w:sz w:val="22"/>
          <w:lang w:val="en"/>
        </w:rPr>
      </w:pPr>
      <w:proofErr w:type="gramStart"/>
      <w:r w:rsidRPr="002E445F">
        <w:rPr>
          <w:rFonts w:ascii="LyonText-Regular-Web" w:eastAsia="Times New Roman" w:hAnsi="LyonText-Regular-Web" w:cs="Arial"/>
          <w:color w:val="666666"/>
          <w:sz w:val="22"/>
          <w:lang w:val="en"/>
        </w:rPr>
        <w:t xml:space="preserve">1. Rebecca Mead, “The Prophet of Dystopia,” </w:t>
      </w:r>
      <w:r w:rsidRPr="002E445F">
        <w:rPr>
          <w:rFonts w:ascii="LyonText-RegularItalic-Web" w:eastAsia="Times New Roman" w:hAnsi="LyonText-RegularItalic-Web" w:cs="Arial"/>
          <w:i/>
          <w:iCs/>
          <w:color w:val="666666"/>
          <w:sz w:val="22"/>
          <w:lang w:val="en"/>
        </w:rPr>
        <w:t>New Yorker</w:t>
      </w:r>
      <w:r w:rsidRPr="002E445F">
        <w:rPr>
          <w:rFonts w:ascii="LyonText-Regular-Web" w:eastAsia="Times New Roman" w:hAnsi="LyonText-Regular-Web" w:cs="Arial"/>
          <w:color w:val="666666"/>
          <w:sz w:val="22"/>
          <w:lang w:val="en"/>
        </w:rPr>
        <w:t>, April 17, 2017, 43.</w:t>
      </w:r>
      <w:proofErr w:type="gramEnd"/>
    </w:p>
    <w:p w:rsidR="00020A0F" w:rsidRPr="002E445F" w:rsidRDefault="00020A0F" w:rsidP="00020A0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2. </w:t>
      </w:r>
      <w:proofErr w:type="spellStart"/>
      <w:r w:rsidRPr="002E445F">
        <w:rPr>
          <w:rFonts w:ascii="LyonText-Regular-Web" w:eastAsia="Times New Roman" w:hAnsi="LyonText-Regular-Web" w:cs="Arial"/>
          <w:color w:val="666666"/>
          <w:sz w:val="22"/>
          <w:lang w:val="en"/>
        </w:rPr>
        <w:t>Farhad</w:t>
      </w:r>
      <w:proofErr w:type="spellEnd"/>
      <w:r w:rsidRPr="002E445F">
        <w:rPr>
          <w:rFonts w:ascii="LyonText-Regular-Web" w:eastAsia="Times New Roman" w:hAnsi="LyonText-Regular-Web" w:cs="Arial"/>
          <w:color w:val="666666"/>
          <w:sz w:val="22"/>
          <w:lang w:val="en"/>
        </w:rPr>
        <w:t xml:space="preserve"> </w:t>
      </w:r>
      <w:proofErr w:type="spellStart"/>
      <w:r w:rsidRPr="002E445F">
        <w:rPr>
          <w:rFonts w:ascii="LyonText-Regular-Web" w:eastAsia="Times New Roman" w:hAnsi="LyonText-Regular-Web" w:cs="Arial"/>
          <w:color w:val="666666"/>
          <w:sz w:val="22"/>
          <w:lang w:val="en"/>
        </w:rPr>
        <w:t>Manjoo</w:t>
      </w:r>
      <w:proofErr w:type="spellEnd"/>
      <w:r w:rsidRPr="002E445F">
        <w:rPr>
          <w:rFonts w:ascii="LyonText-Regular-Web" w:eastAsia="Times New Roman" w:hAnsi="LyonText-Regular-Web" w:cs="Arial"/>
          <w:color w:val="666666"/>
          <w:sz w:val="22"/>
          <w:lang w:val="en"/>
        </w:rPr>
        <w:t xml:space="preserve">, “Snap Makes a Bet on the Cultural Supremacy of the Camera,” </w:t>
      </w:r>
      <w:r w:rsidRPr="002E445F">
        <w:rPr>
          <w:rFonts w:ascii="LyonText-RegularItalic-Web" w:eastAsia="Times New Roman" w:hAnsi="LyonText-RegularItalic-Web" w:cs="Arial"/>
          <w:i/>
          <w:iCs/>
          <w:color w:val="666666"/>
          <w:sz w:val="22"/>
          <w:lang w:val="en"/>
        </w:rPr>
        <w:t>New York Times</w:t>
      </w:r>
      <w:r w:rsidRPr="002E445F">
        <w:rPr>
          <w:rFonts w:ascii="LyonText-Regular-Web" w:eastAsia="Times New Roman" w:hAnsi="LyonText-Regular-Web" w:cs="Arial"/>
          <w:color w:val="666666"/>
          <w:sz w:val="22"/>
          <w:lang w:val="en"/>
        </w:rPr>
        <w:t>, March 8, 2017, https://www.nytimes.com/2017/03/08/technology/snap-makes-a-bet-on-the-cultural-supremacy-of-the-camera.html.</w:t>
      </w:r>
    </w:p>
    <w:p w:rsidR="00020A0F" w:rsidRPr="002E445F" w:rsidRDefault="00020A0F" w:rsidP="00020A0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3. Rob </w:t>
      </w:r>
      <w:proofErr w:type="spellStart"/>
      <w:r w:rsidRPr="002E445F">
        <w:rPr>
          <w:rFonts w:ascii="LyonText-Regular-Web" w:eastAsia="Times New Roman" w:hAnsi="LyonText-Regular-Web" w:cs="Arial"/>
          <w:color w:val="666666"/>
          <w:sz w:val="22"/>
          <w:lang w:val="en"/>
        </w:rPr>
        <w:t>Pegoraro</w:t>
      </w:r>
      <w:proofErr w:type="spellEnd"/>
      <w:r w:rsidRPr="002E445F">
        <w:rPr>
          <w:rFonts w:ascii="LyonText-Regular-Web" w:eastAsia="Times New Roman" w:hAnsi="LyonText-Regular-Web" w:cs="Arial"/>
          <w:color w:val="666666"/>
          <w:sz w:val="22"/>
          <w:lang w:val="en"/>
        </w:rPr>
        <w:t xml:space="preserve">, “Apple’s iPhone </w:t>
      </w:r>
      <w:proofErr w:type="gramStart"/>
      <w:r w:rsidRPr="002E445F">
        <w:rPr>
          <w:rFonts w:ascii="LyonText-Regular-Web" w:eastAsia="Times New Roman" w:hAnsi="LyonText-Regular-Web" w:cs="Arial"/>
          <w:color w:val="666666"/>
          <w:sz w:val="22"/>
          <w:lang w:val="en"/>
        </w:rPr>
        <w:t>Is</w:t>
      </w:r>
      <w:proofErr w:type="gramEnd"/>
      <w:r w:rsidRPr="002E445F">
        <w:rPr>
          <w:rFonts w:ascii="LyonText-Regular-Web" w:eastAsia="Times New Roman" w:hAnsi="LyonText-Regular-Web" w:cs="Arial"/>
          <w:color w:val="666666"/>
          <w:sz w:val="22"/>
          <w:lang w:val="en"/>
        </w:rPr>
        <w:t xml:space="preserve"> Sleek, Smart and Simple,” </w:t>
      </w:r>
      <w:r w:rsidRPr="002E445F">
        <w:rPr>
          <w:rFonts w:ascii="LyonText-RegularItalic-Web" w:eastAsia="Times New Roman" w:hAnsi="LyonText-RegularItalic-Web" w:cs="Arial"/>
          <w:i/>
          <w:iCs/>
          <w:color w:val="666666"/>
          <w:sz w:val="22"/>
          <w:lang w:val="en"/>
        </w:rPr>
        <w:t>Washington Post</w:t>
      </w:r>
      <w:r w:rsidRPr="002E445F">
        <w:rPr>
          <w:rFonts w:ascii="LyonText-Regular-Web" w:eastAsia="Times New Roman" w:hAnsi="LyonText-Regular-Web" w:cs="Arial"/>
          <w:color w:val="666666"/>
          <w:sz w:val="22"/>
          <w:lang w:val="en"/>
        </w:rPr>
        <w:t>, July 5, 2007, LexisNexis Academic.</w:t>
      </w:r>
    </w:p>
    <w:p w:rsidR="00020A0F" w:rsidRPr="002E445F" w:rsidRDefault="00020A0F" w:rsidP="00020A0F">
      <w:pPr>
        <w:shd w:val="clear" w:color="auto" w:fill="FFFFFF"/>
        <w:spacing w:after="60" w:line="240" w:lineRule="auto"/>
        <w:ind w:firstLine="300"/>
        <w:rPr>
          <w:rFonts w:ascii="LyonText-Regular-Web" w:eastAsia="Times New Roman" w:hAnsi="LyonText-Regular-Web" w:cs="Arial"/>
          <w:color w:val="666666"/>
          <w:sz w:val="22"/>
          <w:lang w:val="en"/>
        </w:rPr>
      </w:pPr>
      <w:proofErr w:type="gramStart"/>
      <w:r w:rsidRPr="002E445F">
        <w:rPr>
          <w:rFonts w:ascii="LyonText-Regular-Web" w:eastAsia="Times New Roman" w:hAnsi="LyonText-Regular-Web" w:cs="Arial"/>
          <w:color w:val="666666"/>
          <w:sz w:val="22"/>
          <w:lang w:val="en"/>
        </w:rPr>
        <w:t xml:space="preserve">4. Tanya </w:t>
      </w:r>
      <w:proofErr w:type="spellStart"/>
      <w:r w:rsidRPr="002E445F">
        <w:rPr>
          <w:rFonts w:ascii="LyonText-Regular-Web" w:eastAsia="Times New Roman" w:hAnsi="LyonText-Regular-Web" w:cs="Arial"/>
          <w:color w:val="666666"/>
          <w:sz w:val="22"/>
          <w:lang w:val="en"/>
        </w:rPr>
        <w:t>Pai</w:t>
      </w:r>
      <w:proofErr w:type="spellEnd"/>
      <w:r w:rsidRPr="002E445F">
        <w:rPr>
          <w:rFonts w:ascii="LyonText-Regular-Web" w:eastAsia="Times New Roman" w:hAnsi="LyonText-Regular-Web" w:cs="Arial"/>
          <w:color w:val="666666"/>
          <w:sz w:val="22"/>
          <w:lang w:val="en"/>
        </w:rPr>
        <w:t xml:space="preserve">, “The Squishy, Sugary History of Peeps,” </w:t>
      </w:r>
      <w:proofErr w:type="spellStart"/>
      <w:r w:rsidRPr="002E445F">
        <w:rPr>
          <w:rFonts w:ascii="LyonText-RegularItalic-Web" w:eastAsia="Times New Roman" w:hAnsi="LyonText-RegularItalic-Web" w:cs="Arial"/>
          <w:i/>
          <w:iCs/>
          <w:color w:val="666666"/>
          <w:sz w:val="22"/>
          <w:lang w:val="en"/>
        </w:rPr>
        <w:t>Vox</w:t>
      </w:r>
      <w:proofErr w:type="spellEnd"/>
      <w:r w:rsidRPr="002E445F">
        <w:rPr>
          <w:rFonts w:ascii="LyonText-Regular-Web" w:eastAsia="Times New Roman" w:hAnsi="LyonText-Regular-Web" w:cs="Arial"/>
          <w:color w:val="666666"/>
          <w:sz w:val="22"/>
          <w:lang w:val="en"/>
        </w:rPr>
        <w:t>, April 11, 2017, http://www.vox.com/culture/2017/4/11/15209084/peeps-easter.</w:t>
      </w:r>
      <w:proofErr w:type="gramEnd"/>
    </w:p>
    <w:p w:rsidR="00020A0F" w:rsidRPr="002E445F" w:rsidRDefault="00020A0F" w:rsidP="00020A0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Shortened notes</w:t>
      </w:r>
    </w:p>
    <w:p w:rsidR="00020A0F" w:rsidRPr="002E445F" w:rsidRDefault="00020A0F" w:rsidP="00020A0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5. Mead, “Dystopia,” 47.</w:t>
      </w:r>
    </w:p>
    <w:p w:rsidR="00020A0F" w:rsidRPr="002E445F" w:rsidRDefault="00020A0F" w:rsidP="00020A0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lastRenderedPageBreak/>
        <w:t xml:space="preserve">6. </w:t>
      </w:r>
      <w:proofErr w:type="spellStart"/>
      <w:r w:rsidRPr="002E445F">
        <w:rPr>
          <w:rFonts w:ascii="LyonText-Regular-Web" w:eastAsia="Times New Roman" w:hAnsi="LyonText-Regular-Web" w:cs="Arial"/>
          <w:color w:val="666666"/>
          <w:sz w:val="22"/>
          <w:lang w:val="en"/>
        </w:rPr>
        <w:t>Manjoo</w:t>
      </w:r>
      <w:proofErr w:type="spellEnd"/>
      <w:r w:rsidRPr="002E445F">
        <w:rPr>
          <w:rFonts w:ascii="LyonText-Regular-Web" w:eastAsia="Times New Roman" w:hAnsi="LyonText-Regular-Web" w:cs="Arial"/>
          <w:color w:val="666666"/>
          <w:sz w:val="22"/>
          <w:lang w:val="en"/>
        </w:rPr>
        <w:t>, “Snap.”</w:t>
      </w:r>
    </w:p>
    <w:p w:rsidR="00020A0F" w:rsidRPr="002E445F" w:rsidRDefault="00020A0F" w:rsidP="00020A0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7. </w:t>
      </w:r>
      <w:proofErr w:type="spellStart"/>
      <w:r w:rsidRPr="002E445F">
        <w:rPr>
          <w:rFonts w:ascii="LyonText-Regular-Web" w:eastAsia="Times New Roman" w:hAnsi="LyonText-Regular-Web" w:cs="Arial"/>
          <w:color w:val="666666"/>
          <w:sz w:val="22"/>
          <w:lang w:val="en"/>
        </w:rPr>
        <w:t>Pegoraro</w:t>
      </w:r>
      <w:proofErr w:type="spellEnd"/>
      <w:r w:rsidRPr="002E445F">
        <w:rPr>
          <w:rFonts w:ascii="LyonText-Regular-Web" w:eastAsia="Times New Roman" w:hAnsi="LyonText-Regular-Web" w:cs="Arial"/>
          <w:color w:val="666666"/>
          <w:sz w:val="22"/>
          <w:lang w:val="en"/>
        </w:rPr>
        <w:t>, “Apple’s iPhone.”</w:t>
      </w:r>
    </w:p>
    <w:p w:rsidR="00020A0F" w:rsidRPr="002E445F" w:rsidRDefault="00020A0F" w:rsidP="00020A0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8. </w:t>
      </w:r>
      <w:proofErr w:type="spellStart"/>
      <w:r w:rsidRPr="002E445F">
        <w:rPr>
          <w:rFonts w:ascii="LyonText-Regular-Web" w:eastAsia="Times New Roman" w:hAnsi="LyonText-Regular-Web" w:cs="Arial"/>
          <w:color w:val="666666"/>
          <w:sz w:val="22"/>
          <w:lang w:val="en"/>
        </w:rPr>
        <w:t>Pai</w:t>
      </w:r>
      <w:proofErr w:type="spellEnd"/>
      <w:r w:rsidRPr="002E445F">
        <w:rPr>
          <w:rFonts w:ascii="LyonText-Regular-Web" w:eastAsia="Times New Roman" w:hAnsi="LyonText-Regular-Web" w:cs="Arial"/>
          <w:color w:val="666666"/>
          <w:sz w:val="22"/>
          <w:lang w:val="en"/>
        </w:rPr>
        <w:t>, “History of Peeps.”</w:t>
      </w:r>
    </w:p>
    <w:p w:rsidR="00020A0F" w:rsidRPr="002E445F" w:rsidRDefault="00020A0F" w:rsidP="00020A0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Bibliography entries (in alphabetical order)</w:t>
      </w:r>
    </w:p>
    <w:p w:rsidR="00020A0F" w:rsidRPr="002E445F" w:rsidRDefault="00020A0F" w:rsidP="00020A0F">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proofErr w:type="spellStart"/>
      <w:r w:rsidRPr="002E445F">
        <w:rPr>
          <w:rFonts w:ascii="LyonText-Regular-Web" w:eastAsia="Times New Roman" w:hAnsi="LyonText-Regular-Web" w:cs="Arial"/>
          <w:color w:val="666666"/>
          <w:sz w:val="22"/>
          <w:lang w:val="en"/>
        </w:rPr>
        <w:t>Manjoo</w:t>
      </w:r>
      <w:proofErr w:type="spellEnd"/>
      <w:r w:rsidRPr="002E445F">
        <w:rPr>
          <w:rFonts w:ascii="LyonText-Regular-Web" w:eastAsia="Times New Roman" w:hAnsi="LyonText-Regular-Web" w:cs="Arial"/>
          <w:color w:val="666666"/>
          <w:sz w:val="22"/>
          <w:lang w:val="en"/>
        </w:rPr>
        <w:t xml:space="preserve">, </w:t>
      </w:r>
      <w:proofErr w:type="spellStart"/>
      <w:r w:rsidRPr="002E445F">
        <w:rPr>
          <w:rFonts w:ascii="LyonText-Regular-Web" w:eastAsia="Times New Roman" w:hAnsi="LyonText-Regular-Web" w:cs="Arial"/>
          <w:color w:val="666666"/>
          <w:sz w:val="22"/>
          <w:lang w:val="en"/>
        </w:rPr>
        <w:t>Farhad</w:t>
      </w:r>
      <w:proofErr w:type="spellEnd"/>
      <w:r w:rsidRPr="002E445F">
        <w:rPr>
          <w:rFonts w:ascii="LyonText-Regular-Web" w:eastAsia="Times New Roman" w:hAnsi="LyonText-Regular-Web" w:cs="Arial"/>
          <w:color w:val="666666"/>
          <w:sz w:val="22"/>
          <w:lang w:val="en"/>
        </w:rPr>
        <w:t xml:space="preserve">. “Snap Makes a Bet on the Cultural Supremacy of the Camera.” </w:t>
      </w:r>
      <w:r w:rsidRPr="002E445F">
        <w:rPr>
          <w:rFonts w:ascii="LyonText-RegularItalic-Web" w:eastAsia="Times New Roman" w:hAnsi="LyonText-RegularItalic-Web" w:cs="Arial"/>
          <w:i/>
          <w:iCs/>
          <w:color w:val="666666"/>
          <w:sz w:val="22"/>
          <w:lang w:val="en"/>
        </w:rPr>
        <w:t>New York Times</w:t>
      </w:r>
      <w:r w:rsidRPr="002E445F">
        <w:rPr>
          <w:rFonts w:ascii="LyonText-Regular-Web" w:eastAsia="Times New Roman" w:hAnsi="LyonText-Regular-Web" w:cs="Arial"/>
          <w:color w:val="666666"/>
          <w:sz w:val="22"/>
          <w:lang w:val="en"/>
        </w:rPr>
        <w:t>, March 8, 2017. https://www.nytimes.com/2017/03/08/technology/snap-makes-a-bet-on-the-cultural-supremacy-of-the-camera.html.</w:t>
      </w:r>
    </w:p>
    <w:p w:rsidR="00020A0F" w:rsidRPr="002E445F" w:rsidRDefault="00020A0F" w:rsidP="00020A0F">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Mead, Rebecca. </w:t>
      </w:r>
      <w:proofErr w:type="gramStart"/>
      <w:r w:rsidRPr="002E445F">
        <w:rPr>
          <w:rFonts w:ascii="LyonText-Regular-Web" w:eastAsia="Times New Roman" w:hAnsi="LyonText-Regular-Web" w:cs="Arial"/>
          <w:color w:val="666666"/>
          <w:sz w:val="22"/>
          <w:lang w:val="en"/>
        </w:rPr>
        <w:t>“The Prophet of Dystopia.”</w:t>
      </w:r>
      <w:proofErr w:type="gramEnd"/>
      <w:r w:rsidRPr="002E445F">
        <w:rPr>
          <w:rFonts w:ascii="LyonText-Regular-Web" w:eastAsia="Times New Roman" w:hAnsi="LyonText-Regular-Web" w:cs="Arial"/>
          <w:color w:val="666666"/>
          <w:sz w:val="22"/>
          <w:lang w:val="en"/>
        </w:rPr>
        <w:t xml:space="preserve"> </w:t>
      </w:r>
      <w:r w:rsidRPr="002E445F">
        <w:rPr>
          <w:rFonts w:ascii="LyonText-RegularItalic-Web" w:eastAsia="Times New Roman" w:hAnsi="LyonText-RegularItalic-Web" w:cs="Arial"/>
          <w:i/>
          <w:iCs/>
          <w:color w:val="666666"/>
          <w:sz w:val="22"/>
          <w:lang w:val="en"/>
        </w:rPr>
        <w:t>New Yorker</w:t>
      </w:r>
      <w:r w:rsidRPr="002E445F">
        <w:rPr>
          <w:rFonts w:ascii="LyonText-Regular-Web" w:eastAsia="Times New Roman" w:hAnsi="LyonText-Regular-Web" w:cs="Arial"/>
          <w:color w:val="666666"/>
          <w:sz w:val="22"/>
          <w:lang w:val="en"/>
        </w:rPr>
        <w:t>, April 17, 2017.</w:t>
      </w:r>
    </w:p>
    <w:p w:rsidR="00020A0F" w:rsidRPr="002E445F" w:rsidRDefault="00020A0F" w:rsidP="00020A0F">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proofErr w:type="spellStart"/>
      <w:r w:rsidRPr="002E445F">
        <w:rPr>
          <w:rFonts w:ascii="LyonText-Regular-Web" w:eastAsia="Times New Roman" w:hAnsi="LyonText-Regular-Web" w:cs="Arial"/>
          <w:color w:val="666666"/>
          <w:sz w:val="22"/>
          <w:lang w:val="en"/>
        </w:rPr>
        <w:t>Pai</w:t>
      </w:r>
      <w:proofErr w:type="spellEnd"/>
      <w:r w:rsidRPr="002E445F">
        <w:rPr>
          <w:rFonts w:ascii="LyonText-Regular-Web" w:eastAsia="Times New Roman" w:hAnsi="LyonText-Regular-Web" w:cs="Arial"/>
          <w:color w:val="666666"/>
          <w:sz w:val="22"/>
          <w:lang w:val="en"/>
        </w:rPr>
        <w:t xml:space="preserve">, Tanya. </w:t>
      </w:r>
      <w:proofErr w:type="gramStart"/>
      <w:r w:rsidRPr="002E445F">
        <w:rPr>
          <w:rFonts w:ascii="LyonText-Regular-Web" w:eastAsia="Times New Roman" w:hAnsi="LyonText-Regular-Web" w:cs="Arial"/>
          <w:color w:val="666666"/>
          <w:sz w:val="22"/>
          <w:lang w:val="en"/>
        </w:rPr>
        <w:t>“The Squishy, Sugary History of Peeps.”</w:t>
      </w:r>
      <w:proofErr w:type="gramEnd"/>
      <w:r w:rsidRPr="002E445F">
        <w:rPr>
          <w:rFonts w:ascii="LyonText-Regular-Web" w:eastAsia="Times New Roman" w:hAnsi="LyonText-Regular-Web" w:cs="Arial"/>
          <w:color w:val="666666"/>
          <w:sz w:val="22"/>
          <w:lang w:val="en"/>
        </w:rPr>
        <w:t xml:space="preserve"> </w:t>
      </w:r>
      <w:proofErr w:type="spellStart"/>
      <w:r w:rsidRPr="002E445F">
        <w:rPr>
          <w:rFonts w:ascii="LyonText-RegularItalic-Web" w:eastAsia="Times New Roman" w:hAnsi="LyonText-RegularItalic-Web" w:cs="Arial"/>
          <w:i/>
          <w:iCs/>
          <w:color w:val="666666"/>
          <w:sz w:val="22"/>
          <w:lang w:val="en"/>
        </w:rPr>
        <w:t>Vox</w:t>
      </w:r>
      <w:proofErr w:type="spellEnd"/>
      <w:r w:rsidRPr="002E445F">
        <w:rPr>
          <w:rFonts w:ascii="LyonText-Regular-Web" w:eastAsia="Times New Roman" w:hAnsi="LyonText-Regular-Web" w:cs="Arial"/>
          <w:color w:val="666666"/>
          <w:sz w:val="22"/>
          <w:lang w:val="en"/>
        </w:rPr>
        <w:t>, April 11, 2017. http://www.vox.com/culture/2017/4/11/15209084/peeps-easter.</w:t>
      </w:r>
    </w:p>
    <w:p w:rsidR="00020A0F" w:rsidRPr="002E445F" w:rsidRDefault="00020A0F" w:rsidP="00020A0F">
      <w:pPr>
        <w:shd w:val="clear" w:color="auto" w:fill="FFFFFF"/>
        <w:spacing w:after="255" w:line="240" w:lineRule="auto"/>
        <w:ind w:left="570" w:hanging="300"/>
        <w:rPr>
          <w:rFonts w:ascii="LyonText-Regular-Web" w:eastAsia="Times New Roman" w:hAnsi="LyonText-Regular-Web" w:cs="Arial"/>
          <w:color w:val="666666"/>
          <w:sz w:val="22"/>
          <w:lang w:val="en"/>
        </w:rPr>
      </w:pPr>
      <w:proofErr w:type="spellStart"/>
      <w:r w:rsidRPr="002E445F">
        <w:rPr>
          <w:rFonts w:ascii="LyonText-Regular-Web" w:eastAsia="Times New Roman" w:hAnsi="LyonText-Regular-Web" w:cs="Arial"/>
          <w:color w:val="666666"/>
          <w:sz w:val="22"/>
          <w:lang w:val="en"/>
        </w:rPr>
        <w:t>Pegoraro</w:t>
      </w:r>
      <w:proofErr w:type="spellEnd"/>
      <w:r w:rsidRPr="002E445F">
        <w:rPr>
          <w:rFonts w:ascii="LyonText-Regular-Web" w:eastAsia="Times New Roman" w:hAnsi="LyonText-Regular-Web" w:cs="Arial"/>
          <w:color w:val="666666"/>
          <w:sz w:val="22"/>
          <w:lang w:val="en"/>
        </w:rPr>
        <w:t xml:space="preserve">, Rob. “Apple’s iPhone </w:t>
      </w:r>
      <w:proofErr w:type="gramStart"/>
      <w:r w:rsidRPr="002E445F">
        <w:rPr>
          <w:rFonts w:ascii="LyonText-Regular-Web" w:eastAsia="Times New Roman" w:hAnsi="LyonText-Regular-Web" w:cs="Arial"/>
          <w:color w:val="666666"/>
          <w:sz w:val="22"/>
          <w:lang w:val="en"/>
        </w:rPr>
        <w:t>Is</w:t>
      </w:r>
      <w:proofErr w:type="gramEnd"/>
      <w:r w:rsidRPr="002E445F">
        <w:rPr>
          <w:rFonts w:ascii="LyonText-Regular-Web" w:eastAsia="Times New Roman" w:hAnsi="LyonText-Regular-Web" w:cs="Arial"/>
          <w:color w:val="666666"/>
          <w:sz w:val="22"/>
          <w:lang w:val="en"/>
        </w:rPr>
        <w:t xml:space="preserve"> Sleek, Smart and Simple.” </w:t>
      </w:r>
      <w:r w:rsidRPr="002E445F">
        <w:rPr>
          <w:rFonts w:ascii="LyonText-RegularItalic-Web" w:eastAsia="Times New Roman" w:hAnsi="LyonText-RegularItalic-Web" w:cs="Arial"/>
          <w:i/>
          <w:iCs/>
          <w:color w:val="666666"/>
          <w:sz w:val="22"/>
          <w:lang w:val="en"/>
        </w:rPr>
        <w:t>Washington Post</w:t>
      </w:r>
      <w:r w:rsidRPr="002E445F">
        <w:rPr>
          <w:rFonts w:ascii="LyonText-Regular-Web" w:eastAsia="Times New Roman" w:hAnsi="LyonText-Regular-Web" w:cs="Arial"/>
          <w:color w:val="666666"/>
          <w:sz w:val="22"/>
          <w:lang w:val="en"/>
        </w:rPr>
        <w:t>, July 5, 2007. LexisNexis Academic.</w:t>
      </w:r>
    </w:p>
    <w:p w:rsidR="00020A0F" w:rsidRPr="002E445F" w:rsidRDefault="00020A0F" w:rsidP="00020A0F">
      <w:pPr>
        <w:shd w:val="clear" w:color="auto" w:fill="FFFFFF"/>
        <w:spacing w:before="100" w:beforeAutospacing="1" w:after="100" w:afterAutospacing="1" w:line="240" w:lineRule="auto"/>
        <w:rPr>
          <w:rFonts w:ascii="LyonText-Regular-Web" w:eastAsia="Times New Roman" w:hAnsi="LyonText-Regular-Web" w:cs="Arial"/>
          <w:color w:val="000000"/>
          <w:sz w:val="22"/>
          <w:lang w:val="en"/>
        </w:rPr>
      </w:pPr>
      <w:r w:rsidRPr="002E445F">
        <w:rPr>
          <w:rFonts w:ascii="LyonText-Regular-Web" w:eastAsia="Times New Roman" w:hAnsi="LyonText-Regular-Web" w:cs="Arial"/>
          <w:color w:val="000000"/>
          <w:sz w:val="22"/>
          <w:lang w:val="en"/>
        </w:rPr>
        <w:t>Readers’ comments are cited in the text or in a note but omitted from a bibliography.</w:t>
      </w:r>
    </w:p>
    <w:p w:rsidR="00020A0F" w:rsidRPr="002E445F" w:rsidRDefault="00020A0F" w:rsidP="00020A0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Note</w:t>
      </w:r>
    </w:p>
    <w:p w:rsidR="00020A0F" w:rsidRPr="002E445F" w:rsidRDefault="00020A0F" w:rsidP="00020A0F">
      <w:pPr>
        <w:shd w:val="clear" w:color="auto" w:fill="FFFFFF"/>
        <w:spacing w:before="510" w:after="24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9. Eduardo B (Los Angeles), March 9, 2017, </w:t>
      </w:r>
      <w:proofErr w:type="gramStart"/>
      <w:r w:rsidRPr="002E445F">
        <w:rPr>
          <w:rFonts w:ascii="LyonText-Regular-Web" w:eastAsia="Times New Roman" w:hAnsi="LyonText-Regular-Web" w:cs="Arial"/>
          <w:color w:val="666666"/>
          <w:sz w:val="22"/>
          <w:lang w:val="en"/>
        </w:rPr>
        <w:t>comment</w:t>
      </w:r>
      <w:proofErr w:type="gramEnd"/>
      <w:r w:rsidRPr="002E445F">
        <w:rPr>
          <w:rFonts w:ascii="LyonText-Regular-Web" w:eastAsia="Times New Roman" w:hAnsi="LyonText-Regular-Web" w:cs="Arial"/>
          <w:color w:val="666666"/>
          <w:sz w:val="22"/>
          <w:lang w:val="en"/>
        </w:rPr>
        <w:t xml:space="preserve"> on </w:t>
      </w:r>
      <w:proofErr w:type="spellStart"/>
      <w:r w:rsidRPr="002E445F">
        <w:rPr>
          <w:rFonts w:ascii="LyonText-Regular-Web" w:eastAsia="Times New Roman" w:hAnsi="LyonText-Regular-Web" w:cs="Arial"/>
          <w:color w:val="666666"/>
          <w:sz w:val="22"/>
          <w:lang w:val="en"/>
        </w:rPr>
        <w:t>Manjoo</w:t>
      </w:r>
      <w:proofErr w:type="spellEnd"/>
      <w:r w:rsidRPr="002E445F">
        <w:rPr>
          <w:rFonts w:ascii="LyonText-Regular-Web" w:eastAsia="Times New Roman" w:hAnsi="LyonText-Regular-Web" w:cs="Arial"/>
          <w:color w:val="666666"/>
          <w:sz w:val="22"/>
          <w:lang w:val="en"/>
        </w:rPr>
        <w:t>, “Snap.”</w:t>
      </w:r>
    </w:p>
    <w:p w:rsidR="00020A0F" w:rsidRPr="002E445F" w:rsidRDefault="00020A0F" w:rsidP="00020A0F">
      <w:pPr>
        <w:shd w:val="clear" w:color="auto" w:fill="FFFFFF"/>
        <w:spacing w:before="100" w:beforeAutospacing="1" w:after="100" w:afterAutospacing="1" w:line="240" w:lineRule="auto"/>
        <w:rPr>
          <w:rFonts w:ascii="LyonText-Regular-Web" w:eastAsia="Times New Roman" w:hAnsi="LyonText-Regular-Web" w:cs="Arial"/>
          <w:color w:val="000000"/>
          <w:sz w:val="22"/>
          <w:lang w:val="en"/>
        </w:rPr>
      </w:pPr>
      <w:r w:rsidRPr="002E445F">
        <w:rPr>
          <w:rFonts w:ascii="LyonText-Regular-Web" w:eastAsia="Times New Roman" w:hAnsi="LyonText-Regular-Web" w:cs="Arial"/>
          <w:color w:val="000000"/>
          <w:sz w:val="22"/>
          <w:lang w:val="en"/>
        </w:rPr>
        <w:t xml:space="preserve">For more examples, see </w:t>
      </w:r>
      <w:hyperlink r:id="rId16" w:history="1">
        <w:r w:rsidRPr="002E445F">
          <w:rPr>
            <w:rFonts w:ascii="LyonText-Regular-Web" w:eastAsia="Times New Roman" w:hAnsi="LyonText-Regular-Web" w:cs="Arial"/>
            <w:color w:val="FF3333"/>
            <w:sz w:val="22"/>
            <w:lang w:val="en"/>
          </w:rPr>
          <w:t>14.188–90</w:t>
        </w:r>
      </w:hyperlink>
      <w:r w:rsidRPr="002E445F">
        <w:rPr>
          <w:rFonts w:ascii="LyonText-Regular-Web" w:eastAsia="Times New Roman" w:hAnsi="LyonText-Regular-Web" w:cs="Arial"/>
          <w:color w:val="000000"/>
          <w:sz w:val="22"/>
          <w:lang w:val="en"/>
        </w:rPr>
        <w:t xml:space="preserve"> (magazines), </w:t>
      </w:r>
      <w:hyperlink r:id="rId17" w:history="1">
        <w:r w:rsidRPr="002E445F">
          <w:rPr>
            <w:rFonts w:ascii="LyonText-Regular-Web" w:eastAsia="Times New Roman" w:hAnsi="LyonText-Regular-Web" w:cs="Arial"/>
            <w:color w:val="FF3333"/>
            <w:sz w:val="22"/>
            <w:lang w:val="en"/>
          </w:rPr>
          <w:t>14.191–200</w:t>
        </w:r>
      </w:hyperlink>
      <w:r w:rsidRPr="002E445F">
        <w:rPr>
          <w:rFonts w:ascii="LyonText-Regular-Web" w:eastAsia="Times New Roman" w:hAnsi="LyonText-Regular-Web" w:cs="Arial"/>
          <w:color w:val="000000"/>
          <w:sz w:val="22"/>
          <w:lang w:val="en"/>
        </w:rPr>
        <w:t xml:space="preserve"> (newspapers), and </w:t>
      </w:r>
      <w:hyperlink r:id="rId18" w:history="1">
        <w:r w:rsidRPr="002E445F">
          <w:rPr>
            <w:rFonts w:ascii="LyonText-Regular-Web" w:eastAsia="Times New Roman" w:hAnsi="LyonText-Regular-Web" w:cs="Arial"/>
            <w:color w:val="FF3333"/>
            <w:sz w:val="22"/>
            <w:lang w:val="en"/>
          </w:rPr>
          <w:t>14.208</w:t>
        </w:r>
      </w:hyperlink>
      <w:r w:rsidRPr="002E445F">
        <w:rPr>
          <w:rFonts w:ascii="LyonText-Regular-Web" w:eastAsia="Times New Roman" w:hAnsi="LyonText-Regular-Web" w:cs="Arial"/>
          <w:color w:val="000000"/>
          <w:sz w:val="22"/>
          <w:lang w:val="en"/>
        </w:rPr>
        <w:t xml:space="preserve"> (blogs) in </w:t>
      </w:r>
      <w:r w:rsidRPr="002E445F">
        <w:rPr>
          <w:rFonts w:ascii="LyonText-RegularItalic-Web" w:eastAsia="Times New Roman" w:hAnsi="LyonText-RegularItalic-Web" w:cs="Arial"/>
          <w:i/>
          <w:iCs/>
          <w:color w:val="000000"/>
          <w:sz w:val="22"/>
          <w:bdr w:val="none" w:sz="0" w:space="0" w:color="auto" w:frame="1"/>
          <w:lang w:val="en"/>
        </w:rPr>
        <w:t>The Chicago Manual of Style</w:t>
      </w:r>
      <w:r w:rsidRPr="002E445F">
        <w:rPr>
          <w:rFonts w:ascii="LyonText-Regular-Web" w:eastAsia="Times New Roman" w:hAnsi="LyonText-Regular-Web" w:cs="Arial"/>
          <w:color w:val="000000"/>
          <w:sz w:val="22"/>
          <w:lang w:val="en"/>
        </w:rPr>
        <w:t>.</w:t>
      </w:r>
    </w:p>
    <w:p w:rsidR="00020A0F" w:rsidRPr="002E445F" w:rsidRDefault="00020A0F" w:rsidP="00020A0F">
      <w:pPr>
        <w:shd w:val="clear" w:color="auto" w:fill="FFFFFF"/>
        <w:spacing w:after="225" w:line="240" w:lineRule="auto"/>
        <w:outlineLvl w:val="2"/>
        <w:rPr>
          <w:rFonts w:ascii="LyonText-Bold-Web" w:eastAsia="Times New Roman" w:hAnsi="LyonText-Bold-Web" w:cs="Arial"/>
          <w:b/>
          <w:bCs/>
          <w:color w:val="FF3333"/>
          <w:sz w:val="22"/>
          <w:lang w:val="en"/>
        </w:rPr>
      </w:pPr>
      <w:r w:rsidRPr="002E445F">
        <w:rPr>
          <w:rFonts w:ascii="LyonText-Bold-Web" w:eastAsia="Times New Roman" w:hAnsi="LyonText-Bold-Web" w:cs="Arial"/>
          <w:b/>
          <w:bCs/>
          <w:color w:val="FF3333"/>
          <w:sz w:val="22"/>
          <w:lang w:val="en"/>
        </w:rPr>
        <w:t>Book review</w:t>
      </w:r>
    </w:p>
    <w:p w:rsidR="00020A0F" w:rsidRPr="002E445F" w:rsidRDefault="00020A0F" w:rsidP="00020A0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Note</w:t>
      </w:r>
    </w:p>
    <w:p w:rsidR="00020A0F" w:rsidRPr="002E445F" w:rsidRDefault="00020A0F" w:rsidP="00020A0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1. Michiko </w:t>
      </w:r>
      <w:proofErr w:type="spellStart"/>
      <w:r w:rsidRPr="002E445F">
        <w:rPr>
          <w:rFonts w:ascii="LyonText-Regular-Web" w:eastAsia="Times New Roman" w:hAnsi="LyonText-Regular-Web" w:cs="Arial"/>
          <w:color w:val="666666"/>
          <w:sz w:val="22"/>
          <w:lang w:val="en"/>
        </w:rPr>
        <w:t>Kakutani</w:t>
      </w:r>
      <w:proofErr w:type="spellEnd"/>
      <w:r w:rsidRPr="002E445F">
        <w:rPr>
          <w:rFonts w:ascii="LyonText-Regular-Web" w:eastAsia="Times New Roman" w:hAnsi="LyonText-Regular-Web" w:cs="Arial"/>
          <w:color w:val="666666"/>
          <w:sz w:val="22"/>
          <w:lang w:val="en"/>
        </w:rPr>
        <w:t xml:space="preserve">, “Friendship Takes a Path That Diverges,” </w:t>
      </w:r>
      <w:proofErr w:type="gramStart"/>
      <w:r w:rsidRPr="002E445F">
        <w:rPr>
          <w:rFonts w:ascii="LyonText-Regular-Web" w:eastAsia="Times New Roman" w:hAnsi="LyonText-Regular-Web" w:cs="Arial"/>
          <w:color w:val="666666"/>
          <w:sz w:val="22"/>
          <w:lang w:val="en"/>
        </w:rPr>
        <w:t>review</w:t>
      </w:r>
      <w:proofErr w:type="gramEnd"/>
      <w:r w:rsidRPr="002E445F">
        <w:rPr>
          <w:rFonts w:ascii="LyonText-Regular-Web" w:eastAsia="Times New Roman" w:hAnsi="LyonText-Regular-Web" w:cs="Arial"/>
          <w:color w:val="666666"/>
          <w:sz w:val="22"/>
          <w:lang w:val="en"/>
        </w:rPr>
        <w:t xml:space="preserve"> of </w:t>
      </w:r>
      <w:r w:rsidRPr="002E445F">
        <w:rPr>
          <w:rFonts w:ascii="LyonText-RegularItalic-Web" w:eastAsia="Times New Roman" w:hAnsi="LyonText-RegularItalic-Web" w:cs="Arial"/>
          <w:i/>
          <w:iCs/>
          <w:color w:val="666666"/>
          <w:sz w:val="22"/>
          <w:lang w:val="en"/>
        </w:rPr>
        <w:t>Swing Time</w:t>
      </w:r>
      <w:r w:rsidRPr="002E445F">
        <w:rPr>
          <w:rFonts w:ascii="LyonText-Regular-Web" w:eastAsia="Times New Roman" w:hAnsi="LyonText-Regular-Web" w:cs="Arial"/>
          <w:color w:val="666666"/>
          <w:sz w:val="22"/>
          <w:lang w:val="en"/>
        </w:rPr>
        <w:t xml:space="preserve">, by Zadie Smith, </w:t>
      </w:r>
      <w:r w:rsidRPr="002E445F">
        <w:rPr>
          <w:rFonts w:ascii="LyonText-RegularItalic-Web" w:eastAsia="Times New Roman" w:hAnsi="LyonText-RegularItalic-Web" w:cs="Arial"/>
          <w:i/>
          <w:iCs/>
          <w:color w:val="666666"/>
          <w:sz w:val="22"/>
          <w:lang w:val="en"/>
        </w:rPr>
        <w:t>New York Times</w:t>
      </w:r>
      <w:r w:rsidRPr="002E445F">
        <w:rPr>
          <w:rFonts w:ascii="LyonText-Regular-Web" w:eastAsia="Times New Roman" w:hAnsi="LyonText-Regular-Web" w:cs="Arial"/>
          <w:color w:val="666666"/>
          <w:sz w:val="22"/>
          <w:lang w:val="en"/>
        </w:rPr>
        <w:t>, November 7, 2016.</w:t>
      </w:r>
    </w:p>
    <w:p w:rsidR="00020A0F" w:rsidRPr="002E445F" w:rsidRDefault="00020A0F" w:rsidP="00020A0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Shortened note</w:t>
      </w:r>
    </w:p>
    <w:p w:rsidR="00020A0F" w:rsidRPr="002E445F" w:rsidRDefault="00020A0F" w:rsidP="00020A0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2. </w:t>
      </w:r>
      <w:proofErr w:type="spellStart"/>
      <w:r w:rsidRPr="002E445F">
        <w:rPr>
          <w:rFonts w:ascii="LyonText-Regular-Web" w:eastAsia="Times New Roman" w:hAnsi="LyonText-Regular-Web" w:cs="Arial"/>
          <w:color w:val="666666"/>
          <w:sz w:val="22"/>
          <w:lang w:val="en"/>
        </w:rPr>
        <w:t>Kakutani</w:t>
      </w:r>
      <w:proofErr w:type="spellEnd"/>
      <w:r w:rsidRPr="002E445F">
        <w:rPr>
          <w:rFonts w:ascii="LyonText-Regular-Web" w:eastAsia="Times New Roman" w:hAnsi="LyonText-Regular-Web" w:cs="Arial"/>
          <w:color w:val="666666"/>
          <w:sz w:val="22"/>
          <w:lang w:val="en"/>
        </w:rPr>
        <w:t>, “Friendship.”</w:t>
      </w:r>
    </w:p>
    <w:p w:rsidR="00020A0F" w:rsidRPr="002E445F" w:rsidRDefault="00020A0F" w:rsidP="00020A0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Bibliography entry</w:t>
      </w:r>
    </w:p>
    <w:p w:rsidR="00020A0F" w:rsidRPr="002E445F" w:rsidRDefault="00020A0F" w:rsidP="00020A0F">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proofErr w:type="spellStart"/>
      <w:r w:rsidRPr="002E445F">
        <w:rPr>
          <w:rFonts w:ascii="LyonText-Regular-Web" w:eastAsia="Times New Roman" w:hAnsi="LyonText-Regular-Web" w:cs="Arial"/>
          <w:color w:val="666666"/>
          <w:sz w:val="22"/>
          <w:lang w:val="en"/>
        </w:rPr>
        <w:t>Kakutani</w:t>
      </w:r>
      <w:proofErr w:type="spellEnd"/>
      <w:r w:rsidRPr="002E445F">
        <w:rPr>
          <w:rFonts w:ascii="LyonText-Regular-Web" w:eastAsia="Times New Roman" w:hAnsi="LyonText-Regular-Web" w:cs="Arial"/>
          <w:color w:val="666666"/>
          <w:sz w:val="22"/>
          <w:lang w:val="en"/>
        </w:rPr>
        <w:t xml:space="preserve">, Michiko. “Friendship Takes a Path That Diverges.” </w:t>
      </w:r>
      <w:proofErr w:type="gramStart"/>
      <w:r w:rsidRPr="002E445F">
        <w:rPr>
          <w:rFonts w:ascii="LyonText-Regular-Web" w:eastAsia="Times New Roman" w:hAnsi="LyonText-Regular-Web" w:cs="Arial"/>
          <w:color w:val="666666"/>
          <w:sz w:val="22"/>
          <w:lang w:val="en"/>
        </w:rPr>
        <w:t xml:space="preserve">Review of </w:t>
      </w:r>
      <w:r w:rsidRPr="002E445F">
        <w:rPr>
          <w:rFonts w:ascii="LyonText-RegularItalic-Web" w:eastAsia="Times New Roman" w:hAnsi="LyonText-RegularItalic-Web" w:cs="Arial"/>
          <w:i/>
          <w:iCs/>
          <w:color w:val="666666"/>
          <w:sz w:val="22"/>
          <w:lang w:val="en"/>
        </w:rPr>
        <w:t>Swing Time</w:t>
      </w:r>
      <w:r w:rsidRPr="002E445F">
        <w:rPr>
          <w:rFonts w:ascii="LyonText-Regular-Web" w:eastAsia="Times New Roman" w:hAnsi="LyonText-Regular-Web" w:cs="Arial"/>
          <w:color w:val="666666"/>
          <w:sz w:val="22"/>
          <w:lang w:val="en"/>
        </w:rPr>
        <w:t>, by Zadie Smith.</w:t>
      </w:r>
      <w:proofErr w:type="gramEnd"/>
      <w:r w:rsidRPr="002E445F">
        <w:rPr>
          <w:rFonts w:ascii="LyonText-Regular-Web" w:eastAsia="Times New Roman" w:hAnsi="LyonText-Regular-Web" w:cs="Arial"/>
          <w:color w:val="666666"/>
          <w:sz w:val="22"/>
          <w:lang w:val="en"/>
        </w:rPr>
        <w:t xml:space="preserve"> </w:t>
      </w:r>
      <w:r w:rsidRPr="002E445F">
        <w:rPr>
          <w:rFonts w:ascii="LyonText-RegularItalic-Web" w:eastAsia="Times New Roman" w:hAnsi="LyonText-RegularItalic-Web" w:cs="Arial"/>
          <w:i/>
          <w:iCs/>
          <w:color w:val="666666"/>
          <w:sz w:val="22"/>
          <w:lang w:val="en"/>
        </w:rPr>
        <w:t>New York Times</w:t>
      </w:r>
      <w:r w:rsidRPr="002E445F">
        <w:rPr>
          <w:rFonts w:ascii="LyonText-Regular-Web" w:eastAsia="Times New Roman" w:hAnsi="LyonText-Regular-Web" w:cs="Arial"/>
          <w:color w:val="666666"/>
          <w:sz w:val="22"/>
          <w:lang w:val="en"/>
        </w:rPr>
        <w:t>, November 7, 2016.</w:t>
      </w:r>
    </w:p>
    <w:p w:rsidR="00020A0F" w:rsidRPr="002E445F" w:rsidRDefault="00020A0F" w:rsidP="00020A0F">
      <w:pPr>
        <w:shd w:val="clear" w:color="auto" w:fill="FFFFFF"/>
        <w:spacing w:after="225" w:line="240" w:lineRule="auto"/>
        <w:outlineLvl w:val="2"/>
        <w:rPr>
          <w:rFonts w:ascii="LyonText-Bold-Web" w:eastAsia="Times New Roman" w:hAnsi="LyonText-Bold-Web" w:cs="Arial"/>
          <w:b/>
          <w:bCs/>
          <w:color w:val="FF3333"/>
          <w:sz w:val="22"/>
          <w:lang w:val="en"/>
        </w:rPr>
      </w:pPr>
      <w:r w:rsidRPr="002E445F">
        <w:rPr>
          <w:rFonts w:ascii="LyonText-Bold-Web" w:eastAsia="Times New Roman" w:hAnsi="LyonText-Bold-Web" w:cs="Arial"/>
          <w:b/>
          <w:bCs/>
          <w:color w:val="FF3333"/>
          <w:sz w:val="22"/>
          <w:lang w:val="en"/>
        </w:rPr>
        <w:t>Interview</w:t>
      </w:r>
    </w:p>
    <w:p w:rsidR="00020A0F" w:rsidRPr="002E445F" w:rsidRDefault="00020A0F" w:rsidP="00020A0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Note</w:t>
      </w:r>
    </w:p>
    <w:p w:rsidR="00020A0F" w:rsidRPr="002E445F" w:rsidRDefault="00020A0F" w:rsidP="00020A0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lastRenderedPageBreak/>
        <w:t xml:space="preserve">1. Kory Stamper, “From ‘F-Bomb’ to ‘Photobomb,’ How the Dictionary Keeps Up with English,” interview by Terry Gross, </w:t>
      </w:r>
      <w:r w:rsidRPr="002E445F">
        <w:rPr>
          <w:rFonts w:ascii="LyonText-RegularItalic-Web" w:eastAsia="Times New Roman" w:hAnsi="LyonText-RegularItalic-Web" w:cs="Arial"/>
          <w:i/>
          <w:iCs/>
          <w:color w:val="666666"/>
          <w:sz w:val="22"/>
          <w:lang w:val="en"/>
        </w:rPr>
        <w:t>Fresh Air</w:t>
      </w:r>
      <w:r w:rsidRPr="002E445F">
        <w:rPr>
          <w:rFonts w:ascii="LyonText-Regular-Web" w:eastAsia="Times New Roman" w:hAnsi="LyonText-Regular-Web" w:cs="Arial"/>
          <w:color w:val="666666"/>
          <w:sz w:val="22"/>
          <w:lang w:val="en"/>
        </w:rPr>
        <w:t>, NPR, April 19, 2017, audio, 35:25, http://www.npr.org/2017/04/19/524618639/from-f-bomb-to-photobomb-how-the-dictionary-keeps-up-with-english.</w:t>
      </w:r>
    </w:p>
    <w:p w:rsidR="00020A0F" w:rsidRPr="002E445F" w:rsidRDefault="00020A0F" w:rsidP="00020A0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Shortened note</w:t>
      </w:r>
    </w:p>
    <w:p w:rsidR="00020A0F" w:rsidRPr="002E445F" w:rsidRDefault="00020A0F" w:rsidP="00020A0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2. Stamper, interview.</w:t>
      </w:r>
    </w:p>
    <w:p w:rsidR="00020A0F" w:rsidRPr="002E445F" w:rsidRDefault="00020A0F" w:rsidP="00020A0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Bibliography entry</w:t>
      </w:r>
    </w:p>
    <w:p w:rsidR="00020A0F" w:rsidRPr="002E445F" w:rsidRDefault="00020A0F" w:rsidP="00020A0F">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Stamper, Kory. “From ‘F-Bomb’ to ‘Photobomb,’ How the Dictionary Keeps Up with English.” </w:t>
      </w:r>
      <w:proofErr w:type="gramStart"/>
      <w:r w:rsidRPr="002E445F">
        <w:rPr>
          <w:rFonts w:ascii="LyonText-Regular-Web" w:eastAsia="Times New Roman" w:hAnsi="LyonText-Regular-Web" w:cs="Arial"/>
          <w:color w:val="666666"/>
          <w:sz w:val="22"/>
          <w:lang w:val="en"/>
        </w:rPr>
        <w:t>Interview by Terry Gross.</w:t>
      </w:r>
      <w:proofErr w:type="gramEnd"/>
      <w:r w:rsidRPr="002E445F">
        <w:rPr>
          <w:rFonts w:ascii="LyonText-Regular-Web" w:eastAsia="Times New Roman" w:hAnsi="LyonText-Regular-Web" w:cs="Arial"/>
          <w:color w:val="666666"/>
          <w:sz w:val="22"/>
          <w:lang w:val="en"/>
        </w:rPr>
        <w:t xml:space="preserve"> </w:t>
      </w:r>
      <w:r w:rsidRPr="002E445F">
        <w:rPr>
          <w:rFonts w:ascii="LyonText-RegularItalic-Web" w:eastAsia="Times New Roman" w:hAnsi="LyonText-RegularItalic-Web" w:cs="Arial"/>
          <w:i/>
          <w:iCs/>
          <w:color w:val="666666"/>
          <w:sz w:val="22"/>
          <w:lang w:val="en"/>
        </w:rPr>
        <w:t>Fresh Air</w:t>
      </w:r>
      <w:r w:rsidRPr="002E445F">
        <w:rPr>
          <w:rFonts w:ascii="LyonText-Regular-Web" w:eastAsia="Times New Roman" w:hAnsi="LyonText-Regular-Web" w:cs="Arial"/>
          <w:color w:val="666666"/>
          <w:sz w:val="22"/>
          <w:lang w:val="en"/>
        </w:rPr>
        <w:t>, NPR, April 19, 2017. Audio, 35:25. http://www.npr.org/2017/04/19/524618639/from-f-bomb-to-photobomb-how-the-dictionary-keeps-up-with-english.</w:t>
      </w:r>
    </w:p>
    <w:p w:rsidR="00020A0F" w:rsidRPr="002E445F" w:rsidRDefault="00020A0F" w:rsidP="00020A0F">
      <w:pPr>
        <w:shd w:val="clear" w:color="auto" w:fill="FFFFFF"/>
        <w:spacing w:after="225" w:line="240" w:lineRule="auto"/>
        <w:outlineLvl w:val="2"/>
        <w:rPr>
          <w:rFonts w:ascii="LyonText-Bold-Web" w:eastAsia="Times New Roman" w:hAnsi="LyonText-Bold-Web" w:cs="Arial"/>
          <w:b/>
          <w:bCs/>
          <w:color w:val="FF3333"/>
          <w:sz w:val="22"/>
          <w:lang w:val="en"/>
        </w:rPr>
      </w:pPr>
      <w:r w:rsidRPr="002E445F">
        <w:rPr>
          <w:rFonts w:ascii="LyonText-Bold-Web" w:eastAsia="Times New Roman" w:hAnsi="LyonText-Bold-Web" w:cs="Arial"/>
          <w:b/>
          <w:bCs/>
          <w:color w:val="FF3333"/>
          <w:sz w:val="22"/>
          <w:lang w:val="en"/>
        </w:rPr>
        <w:t>Thesis or dissertation</w:t>
      </w:r>
    </w:p>
    <w:p w:rsidR="00020A0F" w:rsidRPr="002E445F" w:rsidRDefault="00020A0F" w:rsidP="00020A0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Note</w:t>
      </w:r>
    </w:p>
    <w:p w:rsidR="00020A0F" w:rsidRPr="002E445F" w:rsidRDefault="00020A0F" w:rsidP="00020A0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1. Cynthia Lillian </w:t>
      </w:r>
      <w:proofErr w:type="spellStart"/>
      <w:r w:rsidRPr="002E445F">
        <w:rPr>
          <w:rFonts w:ascii="LyonText-Regular-Web" w:eastAsia="Times New Roman" w:hAnsi="LyonText-Regular-Web" w:cs="Arial"/>
          <w:color w:val="666666"/>
          <w:sz w:val="22"/>
          <w:lang w:val="en"/>
        </w:rPr>
        <w:t>Rutz</w:t>
      </w:r>
      <w:proofErr w:type="spellEnd"/>
      <w:r w:rsidRPr="002E445F">
        <w:rPr>
          <w:rFonts w:ascii="LyonText-Regular-Web" w:eastAsia="Times New Roman" w:hAnsi="LyonText-Regular-Web" w:cs="Arial"/>
          <w:color w:val="666666"/>
          <w:sz w:val="22"/>
          <w:lang w:val="en"/>
        </w:rPr>
        <w:t>, “</w:t>
      </w:r>
      <w:r w:rsidRPr="002E445F">
        <w:rPr>
          <w:rFonts w:ascii="LyonText-RegularItalic-Web" w:eastAsia="Times New Roman" w:hAnsi="LyonText-RegularItalic-Web" w:cs="Arial"/>
          <w:i/>
          <w:iCs/>
          <w:color w:val="666666"/>
          <w:sz w:val="22"/>
          <w:lang w:val="en"/>
        </w:rPr>
        <w:t>King Lear</w:t>
      </w:r>
      <w:r w:rsidRPr="002E445F">
        <w:rPr>
          <w:rFonts w:ascii="LyonText-Regular-Web" w:eastAsia="Times New Roman" w:hAnsi="LyonText-Regular-Web" w:cs="Arial"/>
          <w:color w:val="666666"/>
          <w:sz w:val="22"/>
          <w:lang w:val="en"/>
        </w:rPr>
        <w:t xml:space="preserve"> and Its Folktale Analogues” (PhD diss., University of Chicago, 2013), 99–100.</w:t>
      </w:r>
    </w:p>
    <w:p w:rsidR="00020A0F" w:rsidRPr="002E445F" w:rsidRDefault="00020A0F" w:rsidP="00020A0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Shortened note</w:t>
      </w:r>
    </w:p>
    <w:p w:rsidR="00020A0F" w:rsidRPr="002E445F" w:rsidRDefault="00020A0F" w:rsidP="00020A0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2. </w:t>
      </w:r>
      <w:proofErr w:type="spellStart"/>
      <w:r w:rsidRPr="002E445F">
        <w:rPr>
          <w:rFonts w:ascii="LyonText-Regular-Web" w:eastAsia="Times New Roman" w:hAnsi="LyonText-Regular-Web" w:cs="Arial"/>
          <w:color w:val="666666"/>
          <w:sz w:val="22"/>
          <w:lang w:val="en"/>
        </w:rPr>
        <w:t>Rutz</w:t>
      </w:r>
      <w:proofErr w:type="spellEnd"/>
      <w:r w:rsidRPr="002E445F">
        <w:rPr>
          <w:rFonts w:ascii="LyonText-Regular-Web" w:eastAsia="Times New Roman" w:hAnsi="LyonText-Regular-Web" w:cs="Arial"/>
          <w:color w:val="666666"/>
          <w:sz w:val="22"/>
          <w:lang w:val="en"/>
        </w:rPr>
        <w:t>, “</w:t>
      </w:r>
      <w:r w:rsidRPr="002E445F">
        <w:rPr>
          <w:rFonts w:ascii="LyonText-RegularItalic-Web" w:eastAsia="Times New Roman" w:hAnsi="LyonText-RegularItalic-Web" w:cs="Arial"/>
          <w:i/>
          <w:iCs/>
          <w:color w:val="666666"/>
          <w:sz w:val="22"/>
          <w:lang w:val="en"/>
        </w:rPr>
        <w:t>King Lear</w:t>
      </w:r>
      <w:r w:rsidRPr="002E445F">
        <w:rPr>
          <w:rFonts w:ascii="LyonText-Regular-Web" w:eastAsia="Times New Roman" w:hAnsi="LyonText-Regular-Web" w:cs="Arial"/>
          <w:color w:val="666666"/>
          <w:sz w:val="22"/>
          <w:lang w:val="en"/>
        </w:rPr>
        <w:t>,” 158.</w:t>
      </w:r>
    </w:p>
    <w:p w:rsidR="00020A0F" w:rsidRPr="002E445F" w:rsidRDefault="00020A0F" w:rsidP="00020A0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Bibliography entry</w:t>
      </w:r>
    </w:p>
    <w:p w:rsidR="00020A0F" w:rsidRPr="002E445F" w:rsidRDefault="00020A0F" w:rsidP="00020A0F">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proofErr w:type="spellStart"/>
      <w:r w:rsidRPr="002E445F">
        <w:rPr>
          <w:rFonts w:ascii="LyonText-Regular-Web" w:eastAsia="Times New Roman" w:hAnsi="LyonText-Regular-Web" w:cs="Arial"/>
          <w:color w:val="666666"/>
          <w:sz w:val="22"/>
          <w:lang w:val="en"/>
        </w:rPr>
        <w:t>Rutz</w:t>
      </w:r>
      <w:proofErr w:type="spellEnd"/>
      <w:r w:rsidRPr="002E445F">
        <w:rPr>
          <w:rFonts w:ascii="LyonText-Regular-Web" w:eastAsia="Times New Roman" w:hAnsi="LyonText-Regular-Web" w:cs="Arial"/>
          <w:color w:val="666666"/>
          <w:sz w:val="22"/>
          <w:lang w:val="en"/>
        </w:rPr>
        <w:t xml:space="preserve">, Cynthia Lillian. </w:t>
      </w:r>
      <w:proofErr w:type="gramStart"/>
      <w:r w:rsidRPr="002E445F">
        <w:rPr>
          <w:rFonts w:ascii="LyonText-Regular-Web" w:eastAsia="Times New Roman" w:hAnsi="LyonText-Regular-Web" w:cs="Arial"/>
          <w:color w:val="666666"/>
          <w:sz w:val="22"/>
          <w:lang w:val="en"/>
        </w:rPr>
        <w:t>“</w:t>
      </w:r>
      <w:r w:rsidRPr="002E445F">
        <w:rPr>
          <w:rFonts w:ascii="LyonText-RegularItalic-Web" w:eastAsia="Times New Roman" w:hAnsi="LyonText-RegularItalic-Web" w:cs="Arial"/>
          <w:i/>
          <w:iCs/>
          <w:color w:val="666666"/>
          <w:sz w:val="22"/>
          <w:lang w:val="en"/>
        </w:rPr>
        <w:t>King Lear</w:t>
      </w:r>
      <w:r w:rsidRPr="002E445F">
        <w:rPr>
          <w:rFonts w:ascii="LyonText-Regular-Web" w:eastAsia="Times New Roman" w:hAnsi="LyonText-Regular-Web" w:cs="Arial"/>
          <w:color w:val="666666"/>
          <w:sz w:val="22"/>
          <w:lang w:val="en"/>
        </w:rPr>
        <w:t xml:space="preserve"> and Its Folktale Analogues.”</w:t>
      </w:r>
      <w:proofErr w:type="gramEnd"/>
      <w:r w:rsidRPr="002E445F">
        <w:rPr>
          <w:rFonts w:ascii="LyonText-Regular-Web" w:eastAsia="Times New Roman" w:hAnsi="LyonText-Regular-Web" w:cs="Arial"/>
          <w:color w:val="666666"/>
          <w:sz w:val="22"/>
          <w:lang w:val="en"/>
        </w:rPr>
        <w:t xml:space="preserve"> </w:t>
      </w:r>
      <w:proofErr w:type="gramStart"/>
      <w:r w:rsidRPr="002E445F">
        <w:rPr>
          <w:rFonts w:ascii="LyonText-Regular-Web" w:eastAsia="Times New Roman" w:hAnsi="LyonText-Regular-Web" w:cs="Arial"/>
          <w:color w:val="666666"/>
          <w:sz w:val="22"/>
          <w:lang w:val="en"/>
        </w:rPr>
        <w:t>PhD diss., University of Chicago, 2013.</w:t>
      </w:r>
      <w:proofErr w:type="gramEnd"/>
    </w:p>
    <w:p w:rsidR="00020A0F" w:rsidRPr="002E445F" w:rsidRDefault="00020A0F" w:rsidP="00020A0F">
      <w:pPr>
        <w:shd w:val="clear" w:color="auto" w:fill="FFFFFF"/>
        <w:spacing w:after="165" w:line="240" w:lineRule="auto"/>
        <w:outlineLvl w:val="2"/>
        <w:rPr>
          <w:rFonts w:ascii="LyonText-Bold-Web" w:eastAsia="Times New Roman" w:hAnsi="LyonText-Bold-Web" w:cs="Arial"/>
          <w:b/>
          <w:bCs/>
          <w:color w:val="FF3333"/>
          <w:sz w:val="22"/>
          <w:lang w:val="en"/>
        </w:rPr>
      </w:pPr>
      <w:r w:rsidRPr="002E445F">
        <w:rPr>
          <w:rFonts w:ascii="LyonText-Bold-Web" w:eastAsia="Times New Roman" w:hAnsi="LyonText-Bold-Web" w:cs="Arial"/>
          <w:b/>
          <w:bCs/>
          <w:color w:val="FF3333"/>
          <w:sz w:val="22"/>
          <w:lang w:val="en"/>
        </w:rPr>
        <w:t>Website content</w:t>
      </w:r>
    </w:p>
    <w:p w:rsidR="00020A0F" w:rsidRPr="002E445F" w:rsidRDefault="00020A0F" w:rsidP="00020A0F">
      <w:pPr>
        <w:shd w:val="clear" w:color="auto" w:fill="FFFFFF"/>
        <w:spacing w:before="100" w:beforeAutospacing="1" w:after="100" w:afterAutospacing="1" w:line="240" w:lineRule="auto"/>
        <w:rPr>
          <w:rFonts w:ascii="LyonText-Regular-Web" w:eastAsia="Times New Roman" w:hAnsi="LyonText-Regular-Web" w:cs="Arial"/>
          <w:color w:val="000000"/>
          <w:sz w:val="22"/>
          <w:lang w:val="en"/>
        </w:rPr>
      </w:pPr>
      <w:r w:rsidRPr="002E445F">
        <w:rPr>
          <w:rFonts w:ascii="LyonText-Regular-Web" w:eastAsia="Times New Roman" w:hAnsi="LyonText-Regular-Web" w:cs="Arial"/>
          <w:color w:val="000000"/>
          <w:sz w:val="22"/>
          <w:lang w:val="en"/>
        </w:rPr>
        <w:t xml:space="preserve">It is often sufficient simply to describe web pages and other website content in the text (“As of May 1, 2017, Yale’s home page </w:t>
      </w:r>
      <w:proofErr w:type="gramStart"/>
      <w:r w:rsidRPr="002E445F">
        <w:rPr>
          <w:rFonts w:ascii="LyonText-Regular-Web" w:eastAsia="Times New Roman" w:hAnsi="LyonText-Regular-Web" w:cs="Arial"/>
          <w:color w:val="000000"/>
          <w:sz w:val="22"/>
          <w:lang w:val="en"/>
        </w:rPr>
        <w:t>listed .</w:t>
      </w:r>
      <w:proofErr w:type="gramEnd"/>
      <w:r w:rsidRPr="002E445F">
        <w:rPr>
          <w:rFonts w:ascii="LyonText-Regular-Web" w:eastAsia="Times New Roman" w:hAnsi="LyonText-Regular-Web" w:cs="Arial"/>
          <w:color w:val="000000"/>
          <w:sz w:val="22"/>
          <w:lang w:val="en"/>
        </w:rPr>
        <w:t> . .”). If a more formal citation is needed, it may be styled like the examples below. For a source that does not list a date of publication or revision, include an access date (as in example note 2).</w:t>
      </w:r>
    </w:p>
    <w:p w:rsidR="00020A0F" w:rsidRPr="002E445F" w:rsidRDefault="00020A0F" w:rsidP="00020A0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Notes</w:t>
      </w:r>
    </w:p>
    <w:p w:rsidR="00020A0F" w:rsidRPr="002E445F" w:rsidRDefault="00020A0F" w:rsidP="00020A0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1. “Privacy Policy,” Privacy &amp; Terms, Google, last modified April 17, 2017, https://www.google.com/policies/privacy/.</w:t>
      </w:r>
    </w:p>
    <w:p w:rsidR="00020A0F" w:rsidRPr="002E445F" w:rsidRDefault="00020A0F" w:rsidP="00020A0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2. “About Yale: Yale Facts,” Yale University, accessed May 1, 2017, https://www.yale.edu/about-yale/yale-facts.</w:t>
      </w:r>
    </w:p>
    <w:p w:rsidR="00020A0F" w:rsidRPr="002E445F" w:rsidRDefault="00020A0F" w:rsidP="00020A0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3. Katie </w:t>
      </w:r>
      <w:proofErr w:type="spellStart"/>
      <w:r w:rsidRPr="002E445F">
        <w:rPr>
          <w:rFonts w:ascii="LyonText-Regular-Web" w:eastAsia="Times New Roman" w:hAnsi="LyonText-Regular-Web" w:cs="Arial"/>
          <w:color w:val="666666"/>
          <w:sz w:val="22"/>
          <w:lang w:val="en"/>
        </w:rPr>
        <w:t>Bouman</w:t>
      </w:r>
      <w:proofErr w:type="spellEnd"/>
      <w:r w:rsidRPr="002E445F">
        <w:rPr>
          <w:rFonts w:ascii="LyonText-Regular-Web" w:eastAsia="Times New Roman" w:hAnsi="LyonText-Regular-Web" w:cs="Arial"/>
          <w:color w:val="666666"/>
          <w:sz w:val="22"/>
          <w:lang w:val="en"/>
        </w:rPr>
        <w:t xml:space="preserve">, “How to Take a Picture of a Black Hole,” filmed November 2016 at </w:t>
      </w:r>
      <w:proofErr w:type="spellStart"/>
      <w:r w:rsidRPr="002E445F">
        <w:rPr>
          <w:rFonts w:ascii="LyonText-Regular-Web" w:eastAsia="Times New Roman" w:hAnsi="LyonText-Regular-Web" w:cs="Arial"/>
          <w:color w:val="666666"/>
          <w:sz w:val="22"/>
          <w:lang w:val="en"/>
        </w:rPr>
        <w:t>TEDxBeaconStreet</w:t>
      </w:r>
      <w:proofErr w:type="spellEnd"/>
      <w:r w:rsidRPr="002E445F">
        <w:rPr>
          <w:rFonts w:ascii="LyonText-Regular-Web" w:eastAsia="Times New Roman" w:hAnsi="LyonText-Regular-Web" w:cs="Arial"/>
          <w:color w:val="666666"/>
          <w:sz w:val="22"/>
          <w:lang w:val="en"/>
        </w:rPr>
        <w:t>, Brookline, MA, video, 12:51, https://www.ted.com/talks/katie_bouman_what_does_a_black_hole_look_like.</w:t>
      </w:r>
    </w:p>
    <w:p w:rsidR="00020A0F" w:rsidRPr="002E445F" w:rsidRDefault="00020A0F" w:rsidP="00020A0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lastRenderedPageBreak/>
        <w:t>Shortened notes</w:t>
      </w:r>
    </w:p>
    <w:p w:rsidR="00020A0F" w:rsidRPr="002E445F" w:rsidRDefault="00020A0F" w:rsidP="00020A0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4. Google, “Privacy Policy.”</w:t>
      </w:r>
    </w:p>
    <w:p w:rsidR="00020A0F" w:rsidRPr="002E445F" w:rsidRDefault="00020A0F" w:rsidP="00020A0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5. “Yale Facts.”</w:t>
      </w:r>
    </w:p>
    <w:p w:rsidR="00020A0F" w:rsidRPr="002E445F" w:rsidRDefault="00020A0F" w:rsidP="00020A0F">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6. </w:t>
      </w:r>
      <w:proofErr w:type="spellStart"/>
      <w:r w:rsidRPr="002E445F">
        <w:rPr>
          <w:rFonts w:ascii="LyonText-Regular-Web" w:eastAsia="Times New Roman" w:hAnsi="LyonText-Regular-Web" w:cs="Arial"/>
          <w:color w:val="666666"/>
          <w:sz w:val="22"/>
          <w:lang w:val="en"/>
        </w:rPr>
        <w:t>Bouman</w:t>
      </w:r>
      <w:proofErr w:type="spellEnd"/>
      <w:r w:rsidRPr="002E445F">
        <w:rPr>
          <w:rFonts w:ascii="LyonText-Regular-Web" w:eastAsia="Times New Roman" w:hAnsi="LyonText-Regular-Web" w:cs="Arial"/>
          <w:color w:val="666666"/>
          <w:sz w:val="22"/>
          <w:lang w:val="en"/>
        </w:rPr>
        <w:t>, “Black Hole.”</w:t>
      </w:r>
    </w:p>
    <w:p w:rsidR="00020A0F" w:rsidRPr="002E445F" w:rsidRDefault="00020A0F" w:rsidP="00020A0F">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Bibliography entries (in alphabetical order)</w:t>
      </w:r>
    </w:p>
    <w:p w:rsidR="00020A0F" w:rsidRPr="002E445F" w:rsidRDefault="00020A0F" w:rsidP="00020A0F">
      <w:pPr>
        <w:shd w:val="clear" w:color="auto" w:fill="FFFFFF"/>
        <w:spacing w:after="100" w:afterAutospacing="1" w:line="240" w:lineRule="auto"/>
        <w:ind w:left="570" w:hanging="300"/>
        <w:rPr>
          <w:rFonts w:ascii="LyonText-Regular-Web" w:eastAsia="Times New Roman" w:hAnsi="LyonText-Regular-Web" w:cs="Arial"/>
          <w:color w:val="666666"/>
          <w:sz w:val="22"/>
          <w:lang w:val="de-DE"/>
        </w:rPr>
      </w:pPr>
      <w:proofErr w:type="spellStart"/>
      <w:r w:rsidRPr="002E445F">
        <w:rPr>
          <w:rFonts w:ascii="LyonText-Regular-Web" w:eastAsia="Times New Roman" w:hAnsi="LyonText-Regular-Web" w:cs="Arial"/>
          <w:color w:val="666666"/>
          <w:sz w:val="22"/>
          <w:lang w:val="en"/>
        </w:rPr>
        <w:t>Bouman</w:t>
      </w:r>
      <w:proofErr w:type="spellEnd"/>
      <w:r w:rsidRPr="002E445F">
        <w:rPr>
          <w:rFonts w:ascii="LyonText-Regular-Web" w:eastAsia="Times New Roman" w:hAnsi="LyonText-Regular-Web" w:cs="Arial"/>
          <w:color w:val="666666"/>
          <w:sz w:val="22"/>
          <w:lang w:val="en"/>
        </w:rPr>
        <w:t xml:space="preserve">, Katie. </w:t>
      </w:r>
      <w:proofErr w:type="gramStart"/>
      <w:r w:rsidRPr="002E445F">
        <w:rPr>
          <w:rFonts w:ascii="LyonText-Regular-Web" w:eastAsia="Times New Roman" w:hAnsi="LyonText-Regular-Web" w:cs="Arial"/>
          <w:color w:val="666666"/>
          <w:sz w:val="22"/>
          <w:lang w:val="en"/>
        </w:rPr>
        <w:t>“How to Take a Picture of a Black Hole.”</w:t>
      </w:r>
      <w:proofErr w:type="gramEnd"/>
      <w:r w:rsidRPr="002E445F">
        <w:rPr>
          <w:rFonts w:ascii="LyonText-Regular-Web" w:eastAsia="Times New Roman" w:hAnsi="LyonText-Regular-Web" w:cs="Arial"/>
          <w:color w:val="666666"/>
          <w:sz w:val="22"/>
          <w:lang w:val="en"/>
        </w:rPr>
        <w:t xml:space="preserve"> </w:t>
      </w:r>
      <w:proofErr w:type="gramStart"/>
      <w:r w:rsidRPr="002E445F">
        <w:rPr>
          <w:rFonts w:ascii="LyonText-Regular-Web" w:eastAsia="Times New Roman" w:hAnsi="LyonText-Regular-Web" w:cs="Arial"/>
          <w:color w:val="666666"/>
          <w:sz w:val="22"/>
          <w:lang w:val="en"/>
        </w:rPr>
        <w:t xml:space="preserve">Filmed November 2016 at </w:t>
      </w:r>
      <w:proofErr w:type="spellStart"/>
      <w:r w:rsidRPr="002E445F">
        <w:rPr>
          <w:rFonts w:ascii="LyonText-Regular-Web" w:eastAsia="Times New Roman" w:hAnsi="LyonText-Regular-Web" w:cs="Arial"/>
          <w:color w:val="666666"/>
          <w:sz w:val="22"/>
          <w:lang w:val="en"/>
        </w:rPr>
        <w:t>TEDxBeaconStreet</w:t>
      </w:r>
      <w:proofErr w:type="spellEnd"/>
      <w:r w:rsidRPr="002E445F">
        <w:rPr>
          <w:rFonts w:ascii="LyonText-Regular-Web" w:eastAsia="Times New Roman" w:hAnsi="LyonText-Regular-Web" w:cs="Arial"/>
          <w:color w:val="666666"/>
          <w:sz w:val="22"/>
          <w:lang w:val="en"/>
        </w:rPr>
        <w:t>, Brookline, MA.</w:t>
      </w:r>
      <w:proofErr w:type="gramEnd"/>
      <w:r w:rsidRPr="002E445F">
        <w:rPr>
          <w:rFonts w:ascii="LyonText-Regular-Web" w:eastAsia="Times New Roman" w:hAnsi="LyonText-Regular-Web" w:cs="Arial"/>
          <w:color w:val="666666"/>
          <w:sz w:val="22"/>
          <w:lang w:val="en"/>
        </w:rPr>
        <w:t xml:space="preserve"> </w:t>
      </w:r>
      <w:r w:rsidRPr="002E445F">
        <w:rPr>
          <w:rFonts w:ascii="LyonText-Regular-Web" w:eastAsia="Times New Roman" w:hAnsi="LyonText-Regular-Web" w:cs="Arial"/>
          <w:color w:val="666666"/>
          <w:sz w:val="22"/>
          <w:lang w:val="de-DE"/>
        </w:rPr>
        <w:t>Video, 12:51. https://www.ted.com/talks/katie_bouman_what_does_a_black_hole_look_like.</w:t>
      </w:r>
    </w:p>
    <w:p w:rsidR="00020A0F" w:rsidRPr="002E445F" w:rsidRDefault="00020A0F" w:rsidP="00020A0F">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proofErr w:type="gramStart"/>
      <w:r w:rsidRPr="002E445F">
        <w:rPr>
          <w:rFonts w:ascii="LyonText-Regular-Web" w:eastAsia="Times New Roman" w:hAnsi="LyonText-Regular-Web" w:cs="Arial"/>
          <w:color w:val="666666"/>
          <w:sz w:val="22"/>
          <w:lang w:val="en"/>
        </w:rPr>
        <w:t>Google.</w:t>
      </w:r>
      <w:proofErr w:type="gramEnd"/>
      <w:r w:rsidRPr="002E445F">
        <w:rPr>
          <w:rFonts w:ascii="LyonText-Regular-Web" w:eastAsia="Times New Roman" w:hAnsi="LyonText-Regular-Web" w:cs="Arial"/>
          <w:color w:val="666666"/>
          <w:sz w:val="22"/>
          <w:lang w:val="en"/>
        </w:rPr>
        <w:t xml:space="preserve"> </w:t>
      </w:r>
      <w:proofErr w:type="gramStart"/>
      <w:r w:rsidRPr="002E445F">
        <w:rPr>
          <w:rFonts w:ascii="LyonText-Regular-Web" w:eastAsia="Times New Roman" w:hAnsi="LyonText-Regular-Web" w:cs="Arial"/>
          <w:color w:val="666666"/>
          <w:sz w:val="22"/>
          <w:lang w:val="en"/>
        </w:rPr>
        <w:t>“Privacy Policy.”</w:t>
      </w:r>
      <w:proofErr w:type="gramEnd"/>
      <w:r w:rsidRPr="002E445F">
        <w:rPr>
          <w:rFonts w:ascii="LyonText-Regular-Web" w:eastAsia="Times New Roman" w:hAnsi="LyonText-Regular-Web" w:cs="Arial"/>
          <w:color w:val="666666"/>
          <w:sz w:val="22"/>
          <w:lang w:val="en"/>
        </w:rPr>
        <w:t xml:space="preserve"> </w:t>
      </w:r>
      <w:proofErr w:type="gramStart"/>
      <w:r w:rsidRPr="002E445F">
        <w:rPr>
          <w:rFonts w:ascii="LyonText-Regular-Web" w:eastAsia="Times New Roman" w:hAnsi="LyonText-Regular-Web" w:cs="Arial"/>
          <w:color w:val="666666"/>
          <w:sz w:val="22"/>
          <w:lang w:val="en"/>
        </w:rPr>
        <w:t>Privacy &amp; Terms.</w:t>
      </w:r>
      <w:proofErr w:type="gramEnd"/>
      <w:r w:rsidRPr="002E445F">
        <w:rPr>
          <w:rFonts w:ascii="LyonText-Regular-Web" w:eastAsia="Times New Roman" w:hAnsi="LyonText-Regular-Web" w:cs="Arial"/>
          <w:color w:val="666666"/>
          <w:sz w:val="22"/>
          <w:lang w:val="en"/>
        </w:rPr>
        <w:t xml:space="preserve"> </w:t>
      </w:r>
      <w:proofErr w:type="gramStart"/>
      <w:r w:rsidRPr="002E445F">
        <w:rPr>
          <w:rFonts w:ascii="LyonText-Regular-Web" w:eastAsia="Times New Roman" w:hAnsi="LyonText-Regular-Web" w:cs="Arial"/>
          <w:color w:val="666666"/>
          <w:sz w:val="22"/>
          <w:lang w:val="en"/>
        </w:rPr>
        <w:t>Last modified April 17, 2017.</w:t>
      </w:r>
      <w:proofErr w:type="gramEnd"/>
      <w:r w:rsidRPr="002E445F">
        <w:rPr>
          <w:rFonts w:ascii="LyonText-Regular-Web" w:eastAsia="Times New Roman" w:hAnsi="LyonText-Regular-Web" w:cs="Arial"/>
          <w:color w:val="666666"/>
          <w:sz w:val="22"/>
          <w:lang w:val="en"/>
        </w:rPr>
        <w:t xml:space="preserve"> https://www.google.com/policies/privacy/.</w:t>
      </w:r>
    </w:p>
    <w:p w:rsidR="00020A0F" w:rsidRPr="002E445F" w:rsidRDefault="00020A0F" w:rsidP="00020A0F">
      <w:pPr>
        <w:shd w:val="clear" w:color="auto" w:fill="FFFFFF"/>
        <w:spacing w:after="255" w:line="240" w:lineRule="auto"/>
        <w:ind w:left="570" w:hanging="300"/>
        <w:rPr>
          <w:rFonts w:ascii="LyonText-Regular-Web" w:eastAsia="Times New Roman" w:hAnsi="LyonText-Regular-Web" w:cs="Arial"/>
          <w:color w:val="666666"/>
          <w:sz w:val="22"/>
          <w:lang w:val="en"/>
        </w:rPr>
      </w:pPr>
      <w:proofErr w:type="gramStart"/>
      <w:r w:rsidRPr="002E445F">
        <w:rPr>
          <w:rFonts w:ascii="LyonText-Regular-Web" w:eastAsia="Times New Roman" w:hAnsi="LyonText-Regular-Web" w:cs="Arial"/>
          <w:color w:val="666666"/>
          <w:sz w:val="22"/>
          <w:lang w:val="en"/>
        </w:rPr>
        <w:t>Yale University.</w:t>
      </w:r>
      <w:proofErr w:type="gramEnd"/>
      <w:r w:rsidRPr="002E445F">
        <w:rPr>
          <w:rFonts w:ascii="LyonText-Regular-Web" w:eastAsia="Times New Roman" w:hAnsi="LyonText-Regular-Web" w:cs="Arial"/>
          <w:color w:val="666666"/>
          <w:sz w:val="22"/>
          <w:lang w:val="en"/>
        </w:rPr>
        <w:t xml:space="preserve"> “About Yale: Yale Facts.” </w:t>
      </w:r>
      <w:proofErr w:type="gramStart"/>
      <w:r w:rsidRPr="002E445F">
        <w:rPr>
          <w:rFonts w:ascii="LyonText-Regular-Web" w:eastAsia="Times New Roman" w:hAnsi="LyonText-Regular-Web" w:cs="Arial"/>
          <w:color w:val="666666"/>
          <w:sz w:val="22"/>
          <w:lang w:val="en"/>
        </w:rPr>
        <w:t>Accessed May 1, 2017.</w:t>
      </w:r>
      <w:proofErr w:type="gramEnd"/>
      <w:r w:rsidRPr="002E445F">
        <w:rPr>
          <w:rFonts w:ascii="LyonText-Regular-Web" w:eastAsia="Times New Roman" w:hAnsi="LyonText-Regular-Web" w:cs="Arial"/>
          <w:color w:val="666666"/>
          <w:sz w:val="22"/>
          <w:lang w:val="en"/>
        </w:rPr>
        <w:t xml:space="preserve"> https://www.yale.edu/about-yale/yale-facts.</w:t>
      </w:r>
    </w:p>
    <w:p w:rsidR="00020A0F" w:rsidRPr="002E445F" w:rsidRDefault="00020A0F" w:rsidP="00020A0F">
      <w:pPr>
        <w:shd w:val="clear" w:color="auto" w:fill="FFFFFF"/>
        <w:spacing w:before="100" w:beforeAutospacing="1" w:after="100" w:afterAutospacing="1" w:line="240" w:lineRule="auto"/>
        <w:rPr>
          <w:rFonts w:ascii="LyonText-Regular-Web" w:eastAsia="Times New Roman" w:hAnsi="LyonText-Regular-Web" w:cs="Arial"/>
          <w:color w:val="000000"/>
          <w:sz w:val="22"/>
          <w:lang w:val="en"/>
        </w:rPr>
      </w:pPr>
      <w:r w:rsidRPr="002E445F">
        <w:rPr>
          <w:rFonts w:ascii="LyonText-Regular-Web" w:eastAsia="Times New Roman" w:hAnsi="LyonText-Regular-Web" w:cs="Arial"/>
          <w:color w:val="000000"/>
          <w:sz w:val="22"/>
          <w:lang w:val="en"/>
        </w:rPr>
        <w:t xml:space="preserve">For more examples, see </w:t>
      </w:r>
      <w:hyperlink r:id="rId19" w:history="1">
        <w:r w:rsidRPr="002E445F">
          <w:rPr>
            <w:rFonts w:ascii="LyonText-Regular-Web" w:eastAsia="Times New Roman" w:hAnsi="LyonText-Regular-Web" w:cs="Arial"/>
            <w:color w:val="FF3333"/>
            <w:sz w:val="22"/>
            <w:lang w:val="en"/>
          </w:rPr>
          <w:t>14.</w:t>
        </w:r>
        <w:r w:rsidRPr="002E445F">
          <w:rPr>
            <w:rFonts w:ascii="LyonText-Regular-Web" w:eastAsia="Times New Roman" w:hAnsi="LyonText-Regular-Web" w:cs="Arial"/>
            <w:color w:val="FF3333"/>
            <w:sz w:val="22"/>
            <w:bdr w:val="none" w:sz="0" w:space="0" w:color="auto" w:frame="1"/>
            <w:lang w:val="en"/>
          </w:rPr>
          <w:t>205–10</w:t>
        </w:r>
        <w:r w:rsidRPr="002E445F">
          <w:rPr>
            <w:rFonts w:ascii="LyonText-Regular-Web" w:eastAsia="Times New Roman" w:hAnsi="LyonText-Regular-Web" w:cs="Arial"/>
            <w:color w:val="FF3333"/>
            <w:sz w:val="22"/>
            <w:lang w:val="en"/>
          </w:rPr>
          <w:t xml:space="preserve"> </w:t>
        </w:r>
      </w:hyperlink>
      <w:r w:rsidRPr="002E445F">
        <w:rPr>
          <w:rFonts w:ascii="LyonText-Regular-Web" w:eastAsia="Times New Roman" w:hAnsi="LyonText-Regular-Web" w:cs="Arial"/>
          <w:color w:val="000000"/>
          <w:sz w:val="22"/>
          <w:lang w:val="en"/>
        </w:rPr>
        <w:t xml:space="preserve">in </w:t>
      </w:r>
      <w:r w:rsidRPr="002E445F">
        <w:rPr>
          <w:rFonts w:ascii="LyonText-RegularItalic-Web" w:eastAsia="Times New Roman" w:hAnsi="LyonText-RegularItalic-Web" w:cs="Arial"/>
          <w:i/>
          <w:iCs/>
          <w:color w:val="000000"/>
          <w:sz w:val="22"/>
          <w:lang w:val="en"/>
        </w:rPr>
        <w:t>The Chicago Manual of Style</w:t>
      </w:r>
      <w:r w:rsidRPr="002E445F">
        <w:rPr>
          <w:rFonts w:ascii="LyonText-Regular-Web" w:eastAsia="Times New Roman" w:hAnsi="LyonText-Regular-Web" w:cs="Arial"/>
          <w:color w:val="000000"/>
          <w:sz w:val="22"/>
          <w:lang w:val="en"/>
        </w:rPr>
        <w:t xml:space="preserve">. For multimedia, including live performances, see </w:t>
      </w:r>
      <w:hyperlink r:id="rId20" w:history="1">
        <w:r w:rsidRPr="002E445F">
          <w:rPr>
            <w:rFonts w:ascii="LyonText-Regular-Web" w:eastAsia="Times New Roman" w:hAnsi="LyonText-Regular-Web" w:cs="Arial"/>
            <w:color w:val="FF3333"/>
            <w:sz w:val="22"/>
            <w:lang w:val="en"/>
          </w:rPr>
          <w:t>14.261–68</w:t>
        </w:r>
      </w:hyperlink>
      <w:r w:rsidRPr="002E445F">
        <w:rPr>
          <w:rFonts w:ascii="LyonText-Regular-Web" w:eastAsia="Times New Roman" w:hAnsi="LyonText-Regular-Web" w:cs="Arial"/>
          <w:color w:val="000000"/>
          <w:sz w:val="22"/>
          <w:lang w:val="en"/>
        </w:rPr>
        <w:t>.</w:t>
      </w:r>
    </w:p>
    <w:p w:rsidR="00020A0F" w:rsidRPr="002E445F" w:rsidRDefault="00020A0F" w:rsidP="00020A0F">
      <w:pPr>
        <w:rPr>
          <w:szCs w:val="24"/>
          <w:lang w:val="en"/>
        </w:rPr>
      </w:pPr>
      <w:proofErr w:type="gramStart"/>
      <w:r w:rsidRPr="002E445F">
        <w:rPr>
          <w:i/>
          <w:iCs/>
          <w:szCs w:val="24"/>
        </w:rPr>
        <w:t>The Chicago Manual of Style</w:t>
      </w:r>
      <w:r w:rsidRPr="002E445F">
        <w:rPr>
          <w:szCs w:val="24"/>
        </w:rPr>
        <w:t xml:space="preserve"> 17th edition text © 2017 by The University of Chicago.</w:t>
      </w:r>
      <w:proofErr w:type="gramEnd"/>
      <w:r w:rsidRPr="002E445F">
        <w:rPr>
          <w:szCs w:val="24"/>
        </w:rPr>
        <w:t xml:space="preserve"> </w:t>
      </w:r>
      <w:proofErr w:type="gramStart"/>
      <w:r w:rsidRPr="002E445F">
        <w:rPr>
          <w:i/>
          <w:iCs/>
          <w:szCs w:val="24"/>
        </w:rPr>
        <w:t>The Chicago Manual of Style</w:t>
      </w:r>
      <w:r w:rsidRPr="002E445F">
        <w:rPr>
          <w:szCs w:val="24"/>
        </w:rPr>
        <w:t xml:space="preserve"> 16th edition text © 2010 by The University of Chicago.</w:t>
      </w:r>
      <w:proofErr w:type="gramEnd"/>
      <w:r w:rsidRPr="002E445F">
        <w:rPr>
          <w:szCs w:val="24"/>
        </w:rPr>
        <w:t xml:space="preserve"> </w:t>
      </w:r>
      <w:r w:rsidRPr="002E445F">
        <w:rPr>
          <w:i/>
          <w:iCs/>
          <w:szCs w:val="24"/>
        </w:rPr>
        <w:t>The Chicago Manual of Style Online</w:t>
      </w:r>
      <w:r w:rsidRPr="002E445F">
        <w:rPr>
          <w:szCs w:val="24"/>
        </w:rPr>
        <w:t xml:space="preserve"> © 2006, 2007, 2010, 2017 by </w:t>
      </w:r>
      <w:proofErr w:type="gramStart"/>
      <w:r w:rsidRPr="002E445F">
        <w:rPr>
          <w:szCs w:val="24"/>
        </w:rPr>
        <w:t>The</w:t>
      </w:r>
      <w:proofErr w:type="gramEnd"/>
      <w:r w:rsidRPr="002E445F">
        <w:rPr>
          <w:szCs w:val="24"/>
        </w:rPr>
        <w:t xml:space="preserve"> University of Chicago. The Chicago Manual of Style is a registered trademark of The University of Chicago.</w:t>
      </w:r>
    </w:p>
    <w:p w:rsidR="00020A0F" w:rsidRDefault="00020A0F" w:rsidP="00020A0F">
      <w:pPr>
        <w:rPr>
          <w:sz w:val="48"/>
          <w:szCs w:val="48"/>
        </w:rPr>
      </w:pPr>
      <w:proofErr w:type="gramStart"/>
      <w:r>
        <w:rPr>
          <w:szCs w:val="24"/>
        </w:rPr>
        <w:t>The Chicago Manual of Style Online.</w:t>
      </w:r>
      <w:proofErr w:type="gramEnd"/>
      <w:r>
        <w:rPr>
          <w:szCs w:val="24"/>
        </w:rPr>
        <w:t xml:space="preserve"> “Notes and Bibliography: Sample Citations.” </w:t>
      </w:r>
      <w:proofErr w:type="gramStart"/>
      <w:r>
        <w:rPr>
          <w:szCs w:val="24"/>
        </w:rPr>
        <w:t>Accessed April 16, 2018.</w:t>
      </w:r>
      <w:proofErr w:type="gramEnd"/>
      <w:r>
        <w:rPr>
          <w:szCs w:val="24"/>
        </w:rPr>
        <w:t xml:space="preserve"> </w:t>
      </w:r>
      <w:r w:rsidRPr="002E445F">
        <w:rPr>
          <w:szCs w:val="24"/>
        </w:rPr>
        <w:t>http://www.chicagomanualofstyle.org/tools_citationguide/citation-guide-1.html</w:t>
      </w:r>
      <w:r>
        <w:rPr>
          <w:szCs w:val="24"/>
        </w:rPr>
        <w:t>.</w:t>
      </w:r>
      <w:r>
        <w:rPr>
          <w:sz w:val="48"/>
          <w:szCs w:val="48"/>
        </w:rPr>
        <w:br w:type="page"/>
      </w:r>
    </w:p>
    <w:p w:rsidR="00020A0F" w:rsidRDefault="00020A0F" w:rsidP="00020A0F">
      <w:pPr>
        <w:jc w:val="center"/>
        <w:rPr>
          <w:sz w:val="48"/>
          <w:szCs w:val="48"/>
        </w:rPr>
      </w:pPr>
      <w:r>
        <w:rPr>
          <w:sz w:val="48"/>
          <w:szCs w:val="48"/>
        </w:rPr>
        <w:lastRenderedPageBreak/>
        <w:t xml:space="preserve">Five </w:t>
      </w:r>
      <w:r w:rsidRPr="006575FB">
        <w:rPr>
          <w:sz w:val="48"/>
          <w:szCs w:val="48"/>
        </w:rPr>
        <w:t>Tips for Top-Notch Writing</w:t>
      </w:r>
    </w:p>
    <w:p w:rsidR="00020A0F" w:rsidRPr="006575FB" w:rsidRDefault="00020A0F" w:rsidP="00020A0F">
      <w:pPr>
        <w:jc w:val="center"/>
        <w:rPr>
          <w:szCs w:val="24"/>
        </w:rPr>
      </w:pPr>
    </w:p>
    <w:p w:rsidR="00020A0F" w:rsidRDefault="00020A0F" w:rsidP="00020A0F">
      <w:pPr>
        <w:pStyle w:val="ListParagraph"/>
        <w:numPr>
          <w:ilvl w:val="0"/>
          <w:numId w:val="17"/>
        </w:numPr>
        <w:rPr>
          <w:b/>
        </w:rPr>
      </w:pPr>
      <w:r>
        <w:rPr>
          <w:b/>
        </w:rPr>
        <w:t>Vary your sentence length and structure.</w:t>
      </w:r>
    </w:p>
    <w:p w:rsidR="00020A0F" w:rsidRDefault="00020A0F" w:rsidP="00020A0F">
      <w:r>
        <w:t xml:space="preserve">This is a short sentence. Here is another short sentence. They both have five words. The subject always comes first. The verb is always next. The pattern repeats and repeats. It is boring to read. </w:t>
      </w:r>
    </w:p>
    <w:p w:rsidR="00020A0F" w:rsidRPr="00303F2B" w:rsidRDefault="00020A0F" w:rsidP="00020A0F">
      <w:r>
        <w:t xml:space="preserve">Now watch. What if, to draw your interest, I vary the structure and length of the sentences? Something magical happens. From plodding along, the pace of the narrative changes. If done well, it can transform the reader’s experience. In fact, once a writer has hooked the reader’s attention, confidently carrying him along in the flow of her words, she can take risks: complex structures, dependent clauses, parallel construction, and extended metaphors all become potential devices she can employ. </w:t>
      </w:r>
    </w:p>
    <w:p w:rsidR="00020A0F" w:rsidRDefault="00020A0F" w:rsidP="00020A0F">
      <w:pPr>
        <w:pStyle w:val="ListParagraph"/>
        <w:numPr>
          <w:ilvl w:val="0"/>
          <w:numId w:val="17"/>
        </w:numPr>
        <w:rPr>
          <w:b/>
        </w:rPr>
      </w:pPr>
      <w:r>
        <w:rPr>
          <w:b/>
        </w:rPr>
        <w:t>Avoid passive voice.</w:t>
      </w:r>
    </w:p>
    <w:p w:rsidR="00020A0F" w:rsidRDefault="00020A0F" w:rsidP="00020A0F">
      <w:r>
        <w:rPr>
          <w:noProof/>
        </w:rPr>
        <mc:AlternateContent>
          <mc:Choice Requires="wps">
            <w:drawing>
              <wp:anchor distT="0" distB="0" distL="114300" distR="114300" simplePos="0" relativeHeight="251664384" behindDoc="0" locked="0" layoutInCell="1" allowOverlap="1" wp14:anchorId="37A0BCE0" wp14:editId="2C7AA2FC">
                <wp:simplePos x="0" y="0"/>
                <wp:positionH relativeFrom="column">
                  <wp:posOffset>2676525</wp:posOffset>
                </wp:positionH>
                <wp:positionV relativeFrom="paragraph">
                  <wp:posOffset>652145</wp:posOffset>
                </wp:positionV>
                <wp:extent cx="314325" cy="219075"/>
                <wp:effectExtent l="38100" t="0" r="28575" b="47625"/>
                <wp:wrapNone/>
                <wp:docPr id="3" name="Down Arrow 3"/>
                <wp:cNvGraphicFramePr/>
                <a:graphic xmlns:a="http://schemas.openxmlformats.org/drawingml/2006/main">
                  <a:graphicData uri="http://schemas.microsoft.com/office/word/2010/wordprocessingShape">
                    <wps:wsp>
                      <wps:cNvSpPr/>
                      <wps:spPr>
                        <a:xfrm>
                          <a:off x="0" y="0"/>
                          <a:ext cx="314325" cy="219075"/>
                        </a:xfrm>
                        <a:prstGeom prst="down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3" o:spid="_x0000_s1026" type="#_x0000_t67" style="position:absolute;margin-left:210.75pt;margin-top:51.35pt;width:24.75pt;height:17.2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" adj="10800" fillcolor="black [3200]" strokecolor="black [1600]" strokeweight="2pt"/>
            </w:pict>
          </mc:Fallback>
        </mc:AlternateContent>
      </w:r>
      <w:r>
        <w:rPr>
          <w:noProof/>
        </w:rPr>
        <mc:AlternateContent>
          <mc:Choice Requires="wps">
            <w:drawing>
              <wp:anchor distT="0" distB="0" distL="114300" distR="114300" simplePos="0" relativeHeight="251663360" behindDoc="0" locked="0" layoutInCell="1" allowOverlap="1" wp14:anchorId="77CB6D91" wp14:editId="52375394">
                <wp:simplePos x="0" y="0"/>
                <wp:positionH relativeFrom="column">
                  <wp:posOffset>-19050</wp:posOffset>
                </wp:positionH>
                <wp:positionV relativeFrom="paragraph">
                  <wp:posOffset>52070</wp:posOffset>
                </wp:positionV>
                <wp:extent cx="5791200" cy="695325"/>
                <wp:effectExtent l="19050" t="19050" r="19050" b="28575"/>
                <wp:wrapNone/>
                <wp:docPr id="2" name="Straight Connector 2"/>
                <wp:cNvGraphicFramePr/>
                <a:graphic xmlns:a="http://schemas.openxmlformats.org/drawingml/2006/main">
                  <a:graphicData uri="http://schemas.microsoft.com/office/word/2010/wordprocessingShape">
                    <wps:wsp>
                      <wps:cNvCnPr/>
                      <wps:spPr>
                        <a:xfrm flipV="1">
                          <a:off x="0" y="0"/>
                          <a:ext cx="5791200" cy="695325"/>
                        </a:xfrm>
                        <a:prstGeom prst="line">
                          <a:avLst/>
                        </a:prstGeom>
                        <a:ln w="285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 o:spid="_x0000_s1026" style="position:absolute;flip:y;z-index:251663360;visibility:visible;mso-wrap-style:square;mso-wrap-distance-left:9pt;mso-wrap-distance-top:0;mso-wrap-distance-right:9pt;mso-wrap-distance-bottom:0;mso-position-horizontal:absolute;mso-position-horizontal-relative:text;mso-position-vertical:absolute;mso-position-vertical-relative:text" from="-1.5pt,4.1pt" to="454.5pt,5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" strokecolor="#a5a5a5 [2092]" strokeweight="2.25pt"/>
            </w:pict>
          </mc:Fallback>
        </mc:AlternateContent>
      </w:r>
      <w:r>
        <w:rPr>
          <w:noProof/>
        </w:rPr>
        <mc:AlternateContent>
          <mc:Choice Requires="wps">
            <w:drawing>
              <wp:anchor distT="0" distB="0" distL="114300" distR="114300" simplePos="0" relativeHeight="251662336" behindDoc="0" locked="0" layoutInCell="1" allowOverlap="1" wp14:anchorId="2F8E3101" wp14:editId="7CFABDD7">
                <wp:simplePos x="0" y="0"/>
                <wp:positionH relativeFrom="column">
                  <wp:posOffset>-19050</wp:posOffset>
                </wp:positionH>
                <wp:positionV relativeFrom="paragraph">
                  <wp:posOffset>52070</wp:posOffset>
                </wp:positionV>
                <wp:extent cx="5848350" cy="695325"/>
                <wp:effectExtent l="19050" t="19050" r="19050" b="28575"/>
                <wp:wrapNone/>
                <wp:docPr id="4" name="Straight Connector 4"/>
                <wp:cNvGraphicFramePr/>
                <a:graphic xmlns:a="http://schemas.openxmlformats.org/drawingml/2006/main">
                  <a:graphicData uri="http://schemas.microsoft.com/office/word/2010/wordprocessingShape">
                    <wps:wsp>
                      <wps:cNvCnPr/>
                      <wps:spPr>
                        <a:xfrm>
                          <a:off x="0" y="0"/>
                          <a:ext cx="5848350" cy="695325"/>
                        </a:xfrm>
                        <a:prstGeom prst="line">
                          <a:avLst/>
                        </a:prstGeom>
                        <a:ln w="285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1.5pt,4.1pt" to="459pt,5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" strokecolor="#a5a5a5 [2092]" strokeweight="2.25pt"/>
            </w:pict>
          </mc:Fallback>
        </mc:AlternateContent>
      </w:r>
      <w:r>
        <w:t>Passive voice is to be avoided. The subject of the sentence, the doer of the action, is easily left out by the writer. Students of history are especially encouraged to omit this technique for this reason. The all-important historical actor can be lost by this way of writing. Sentences are also made unnecessarily clunky.</w:t>
      </w:r>
    </w:p>
    <w:p w:rsidR="00020A0F" w:rsidRPr="00303F2B" w:rsidRDefault="00020A0F" w:rsidP="00020A0F">
      <w:r>
        <w:t>Avoid passive voice. The writer can easily leave out the subject of the sentence, the doer of the action. For this reason, professors especially encourage history students to omit this technique. By writing in this way, writers can lose the all-important historical actor. It also makes sentences unnecessarily clunky.</w:t>
      </w:r>
    </w:p>
    <w:p w:rsidR="00020A0F" w:rsidRPr="004334C1" w:rsidRDefault="00020A0F" w:rsidP="00020A0F">
      <w:pPr>
        <w:pStyle w:val="ListParagraph"/>
        <w:numPr>
          <w:ilvl w:val="0"/>
          <w:numId w:val="17"/>
        </w:numPr>
        <w:rPr>
          <w:b/>
        </w:rPr>
      </w:pPr>
      <w:r>
        <w:rPr>
          <w:b/>
          <w:noProof/>
        </w:rPr>
        <mc:AlternateContent>
          <mc:Choice Requires="wps">
            <w:drawing>
              <wp:anchor distT="0" distB="0" distL="114300" distR="114300" simplePos="0" relativeHeight="251666432" behindDoc="0" locked="0" layoutInCell="1" allowOverlap="1" wp14:anchorId="252683EC" wp14:editId="519FB566">
                <wp:simplePos x="0" y="0"/>
                <wp:positionH relativeFrom="column">
                  <wp:posOffset>200025</wp:posOffset>
                </wp:positionH>
                <wp:positionV relativeFrom="paragraph">
                  <wp:posOffset>300355</wp:posOffset>
                </wp:positionV>
                <wp:extent cx="5276850" cy="438150"/>
                <wp:effectExtent l="19050" t="19050" r="19050" b="19050"/>
                <wp:wrapNone/>
                <wp:docPr id="5" name="Straight Connector 5"/>
                <wp:cNvGraphicFramePr/>
                <a:graphic xmlns:a="http://schemas.openxmlformats.org/drawingml/2006/main">
                  <a:graphicData uri="http://schemas.microsoft.com/office/word/2010/wordprocessingShape">
                    <wps:wsp>
                      <wps:cNvCnPr/>
                      <wps:spPr>
                        <a:xfrm flipV="1">
                          <a:off x="0" y="0"/>
                          <a:ext cx="5276850" cy="438150"/>
                        </a:xfrm>
                        <a:prstGeom prst="line">
                          <a:avLst/>
                        </a:prstGeom>
                        <a:ln w="285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 o:spid="_x0000_s1026" style="position:absolute;flip:y;z-index:251666432;visibility:visible;mso-wrap-style:square;mso-wrap-distance-left:9pt;mso-wrap-distance-top:0;mso-wrap-distance-right:9pt;mso-wrap-distance-bottom:0;mso-position-horizontal:absolute;mso-position-horizontal-relative:text;mso-position-vertical:absolute;mso-position-vertical-relative:text" from="15.75pt,23.65pt" to="431.25pt,5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" strokecolor="#a5a5a5 [2092]" strokeweight="2.25pt"/>
            </w:pict>
          </mc:Fallback>
        </mc:AlternateContent>
      </w:r>
      <w:r>
        <w:rPr>
          <w:b/>
          <w:noProof/>
        </w:rPr>
        <mc:AlternateContent>
          <mc:Choice Requires="wps">
            <w:drawing>
              <wp:anchor distT="0" distB="0" distL="114300" distR="114300" simplePos="0" relativeHeight="251665408" behindDoc="0" locked="0" layoutInCell="1" allowOverlap="1" wp14:anchorId="76FEDA86" wp14:editId="2A124A08">
                <wp:simplePos x="0" y="0"/>
                <wp:positionH relativeFrom="column">
                  <wp:posOffset>200025</wp:posOffset>
                </wp:positionH>
                <wp:positionV relativeFrom="paragraph">
                  <wp:posOffset>300355</wp:posOffset>
                </wp:positionV>
                <wp:extent cx="5276850" cy="438150"/>
                <wp:effectExtent l="19050" t="19050" r="19050" b="19050"/>
                <wp:wrapNone/>
                <wp:docPr id="6" name="Straight Connector 6"/>
                <wp:cNvGraphicFramePr/>
                <a:graphic xmlns:a="http://schemas.openxmlformats.org/drawingml/2006/main">
                  <a:graphicData uri="http://schemas.microsoft.com/office/word/2010/wordprocessingShape">
                    <wps:wsp>
                      <wps:cNvCnPr/>
                      <wps:spPr>
                        <a:xfrm>
                          <a:off x="0" y="0"/>
                          <a:ext cx="5276850" cy="438150"/>
                        </a:xfrm>
                        <a:prstGeom prst="line">
                          <a:avLst/>
                        </a:prstGeom>
                        <a:ln w="285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15.75pt,23.65pt" to="431.25pt,5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" strokecolor="#a5a5a5 [2092]" strokeweight="2.25pt"/>
            </w:pict>
          </mc:Fallback>
        </mc:AlternateContent>
      </w:r>
      <w:r w:rsidRPr="004334C1">
        <w:rPr>
          <w:b/>
        </w:rPr>
        <w:t>Don’t use non-specific nouns</w:t>
      </w:r>
      <w:r>
        <w:rPr>
          <w:b/>
        </w:rPr>
        <w:t xml:space="preserve"> such as</w:t>
      </w:r>
      <w:r w:rsidRPr="004334C1">
        <w:rPr>
          <w:b/>
        </w:rPr>
        <w:t xml:space="preserve"> “things” or “people.”</w:t>
      </w:r>
    </w:p>
    <w:p w:rsidR="00020A0F" w:rsidRDefault="00020A0F" w:rsidP="00020A0F">
      <w:r>
        <w:rPr>
          <w:noProof/>
        </w:rPr>
        <mc:AlternateContent>
          <mc:Choice Requires="wps">
            <w:drawing>
              <wp:anchor distT="0" distB="0" distL="114300" distR="114300" simplePos="0" relativeHeight="251667456" behindDoc="0" locked="0" layoutInCell="1" allowOverlap="1" wp14:anchorId="40B14D99" wp14:editId="6CFAC06B">
                <wp:simplePos x="0" y="0"/>
                <wp:positionH relativeFrom="column">
                  <wp:posOffset>2676525</wp:posOffset>
                </wp:positionH>
                <wp:positionV relativeFrom="paragraph">
                  <wp:posOffset>371475</wp:posOffset>
                </wp:positionV>
                <wp:extent cx="314325" cy="219075"/>
                <wp:effectExtent l="38100" t="0" r="28575" b="47625"/>
                <wp:wrapNone/>
                <wp:docPr id="7" name="Down Arrow 7"/>
                <wp:cNvGraphicFramePr/>
                <a:graphic xmlns:a="http://schemas.openxmlformats.org/drawingml/2006/main">
                  <a:graphicData uri="http://schemas.microsoft.com/office/word/2010/wordprocessingShape">
                    <wps:wsp>
                      <wps:cNvSpPr/>
                      <wps:spPr>
                        <a:xfrm>
                          <a:off x="0" y="0"/>
                          <a:ext cx="314325" cy="219075"/>
                        </a:xfrm>
                        <a:prstGeom prst="down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Down Arrow 7" o:spid="_x0000_s1026" type="#_x0000_t67" style="position:absolute;margin-left:210.75pt;margin-top:29.25pt;width:24.75pt;height:17.2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" adj="10800" fillcolor="black [3200]" strokecolor="black [1600]" strokeweight="2pt"/>
            </w:pict>
          </mc:Fallback>
        </mc:AlternateContent>
      </w:r>
      <w:r>
        <w:t xml:space="preserve">Things were bleak in Germany at the end of World War II. People were homeless and many were dead or wounded. </w:t>
      </w:r>
    </w:p>
    <w:p w:rsidR="00020A0F" w:rsidRDefault="00020A0F" w:rsidP="00020A0F"/>
    <w:p w:rsidR="00020A0F" w:rsidRDefault="00020A0F" w:rsidP="00020A0F">
      <w:r>
        <w:t xml:space="preserve">The economic situation and the popular mood were bleak in Germany at the end of World War II. Millions of war-weary civilians were homeless and many were dead or wounded. </w:t>
      </w:r>
    </w:p>
    <w:p w:rsidR="00020A0F" w:rsidRDefault="00020A0F" w:rsidP="00020A0F">
      <w:r>
        <w:br w:type="page"/>
      </w:r>
    </w:p>
    <w:p w:rsidR="00020A0F" w:rsidRDefault="00020A0F" w:rsidP="00020A0F">
      <w:pPr>
        <w:pStyle w:val="ListParagraph"/>
        <w:numPr>
          <w:ilvl w:val="0"/>
          <w:numId w:val="17"/>
        </w:numPr>
        <w:rPr>
          <w:b/>
        </w:rPr>
      </w:pPr>
      <w:r>
        <w:rPr>
          <w:noProof/>
        </w:rPr>
        <w:lastRenderedPageBreak/>
        <mc:AlternateContent>
          <mc:Choice Requires="wps">
            <w:drawing>
              <wp:anchor distT="0" distB="0" distL="114300" distR="114300" simplePos="0" relativeHeight="251669504" behindDoc="0" locked="0" layoutInCell="1" allowOverlap="1" wp14:anchorId="22D00966" wp14:editId="22054188">
                <wp:simplePos x="0" y="0"/>
                <wp:positionH relativeFrom="column">
                  <wp:posOffset>-19051</wp:posOffset>
                </wp:positionH>
                <wp:positionV relativeFrom="paragraph">
                  <wp:posOffset>249555</wp:posOffset>
                </wp:positionV>
                <wp:extent cx="5686425" cy="695325"/>
                <wp:effectExtent l="19050" t="19050" r="9525" b="28575"/>
                <wp:wrapNone/>
                <wp:docPr id="8" name="Straight Connector 8"/>
                <wp:cNvGraphicFramePr/>
                <a:graphic xmlns:a="http://schemas.openxmlformats.org/drawingml/2006/main">
                  <a:graphicData uri="http://schemas.microsoft.com/office/word/2010/wordprocessingShape">
                    <wps:wsp>
                      <wps:cNvCnPr/>
                      <wps:spPr>
                        <a:xfrm flipV="1">
                          <a:off x="0" y="0"/>
                          <a:ext cx="5686425" cy="695325"/>
                        </a:xfrm>
                        <a:prstGeom prst="line">
                          <a:avLst/>
                        </a:prstGeom>
                        <a:ln w="285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8" o:spid="_x0000_s1026" style="position:absolute;flip:y;z-index:251669504;visibility:visible;mso-wrap-style:square;mso-wrap-distance-left:9pt;mso-wrap-distance-top:0;mso-wrap-distance-right:9pt;mso-wrap-distance-bottom:0;mso-position-horizontal:absolute;mso-position-horizontal-relative:text;mso-position-vertical:absolute;mso-position-vertical-relative:text" from="-1.5pt,19.65pt" to="446.25pt,7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" strokecolor="#a5a5a5 [2092]" strokeweight="2.25pt"/>
            </w:pict>
          </mc:Fallback>
        </mc:AlternateContent>
      </w:r>
      <w:r>
        <w:rPr>
          <w:noProof/>
        </w:rPr>
        <mc:AlternateContent>
          <mc:Choice Requires="wps">
            <w:drawing>
              <wp:anchor distT="0" distB="0" distL="114300" distR="114300" simplePos="0" relativeHeight="251668480" behindDoc="0" locked="0" layoutInCell="1" allowOverlap="1" wp14:anchorId="3EAFD014" wp14:editId="79CE68A7">
                <wp:simplePos x="0" y="0"/>
                <wp:positionH relativeFrom="column">
                  <wp:posOffset>-19051</wp:posOffset>
                </wp:positionH>
                <wp:positionV relativeFrom="paragraph">
                  <wp:posOffset>249555</wp:posOffset>
                </wp:positionV>
                <wp:extent cx="5686425" cy="695325"/>
                <wp:effectExtent l="19050" t="19050" r="9525" b="28575"/>
                <wp:wrapNone/>
                <wp:docPr id="9" name="Straight Connector 9"/>
                <wp:cNvGraphicFramePr/>
                <a:graphic xmlns:a="http://schemas.openxmlformats.org/drawingml/2006/main">
                  <a:graphicData uri="http://schemas.microsoft.com/office/word/2010/wordprocessingShape">
                    <wps:wsp>
                      <wps:cNvCnPr/>
                      <wps:spPr>
                        <a:xfrm>
                          <a:off x="0" y="0"/>
                          <a:ext cx="5686425" cy="695325"/>
                        </a:xfrm>
                        <a:prstGeom prst="line">
                          <a:avLst/>
                        </a:prstGeom>
                        <a:ln w="285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9" o:spid="_x0000_s1026" style="position:absolute;z-index:251668480;visibility:visible;mso-wrap-style:square;mso-wrap-distance-left:9pt;mso-wrap-distance-top:0;mso-wrap-distance-right:9pt;mso-wrap-distance-bottom:0;mso-position-horizontal:absolute;mso-position-horizontal-relative:text;mso-position-vertical:absolute;mso-position-vertical-relative:text" from="-1.5pt,19.65pt" to="446.25pt,7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" strokecolor="#a5a5a5 [2092]" strokeweight="2.25pt"/>
            </w:pict>
          </mc:Fallback>
        </mc:AlternateContent>
      </w:r>
      <w:r>
        <w:t xml:space="preserve"> </w:t>
      </w:r>
      <w:r w:rsidRPr="009B569A">
        <w:rPr>
          <w:b/>
        </w:rPr>
        <w:t xml:space="preserve">Inject your analysis. Explain rather than merely describe. </w:t>
      </w:r>
    </w:p>
    <w:p w:rsidR="00020A0F" w:rsidRDefault="00020A0F" w:rsidP="00020A0F">
      <w:r>
        <w:t xml:space="preserve">The German government issued the Nuremberg Laws in 1935. Jews lost their citizenship rights and they were no longer allowed in public places like parks and movie theaters. They couldn’t marry non-Jewish Germans. </w:t>
      </w:r>
    </w:p>
    <w:p w:rsidR="00020A0F" w:rsidRDefault="00020A0F" w:rsidP="00020A0F">
      <w:pPr>
        <w:jc w:val="center"/>
      </w:pPr>
      <w:r>
        <w:rPr>
          <w:noProof/>
        </w:rPr>
        <mc:AlternateContent>
          <mc:Choice Requires="wps">
            <w:drawing>
              <wp:anchor distT="0" distB="0" distL="114300" distR="114300" simplePos="0" relativeHeight="251670528" behindDoc="0" locked="0" layoutInCell="1" allowOverlap="1" wp14:anchorId="4AC97FFC" wp14:editId="2F3FCE66">
                <wp:simplePos x="0" y="0"/>
                <wp:positionH relativeFrom="column">
                  <wp:posOffset>2743200</wp:posOffset>
                </wp:positionH>
                <wp:positionV relativeFrom="paragraph">
                  <wp:posOffset>8890</wp:posOffset>
                </wp:positionV>
                <wp:extent cx="314325" cy="219075"/>
                <wp:effectExtent l="38100" t="0" r="28575" b="47625"/>
                <wp:wrapNone/>
                <wp:docPr id="10" name="Down Arrow 10"/>
                <wp:cNvGraphicFramePr/>
                <a:graphic xmlns:a="http://schemas.openxmlformats.org/drawingml/2006/main">
                  <a:graphicData uri="http://schemas.microsoft.com/office/word/2010/wordprocessingShape">
                    <wps:wsp>
                      <wps:cNvSpPr/>
                      <wps:spPr>
                        <a:xfrm>
                          <a:off x="0" y="0"/>
                          <a:ext cx="314325" cy="219075"/>
                        </a:xfrm>
                        <a:prstGeom prst="down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Down Arrow 10" o:spid="_x0000_s1026" type="#_x0000_t67" style="position:absolute;margin-left:3in;margin-top:.7pt;width:24.75pt;height:17.25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" adj="10800" fillcolor="black [3200]" strokecolor="black [1600]" strokeweight="2pt"/>
            </w:pict>
          </mc:Fallback>
        </mc:AlternateContent>
      </w:r>
    </w:p>
    <w:p w:rsidR="00020A0F" w:rsidRDefault="00020A0F" w:rsidP="00020A0F">
      <w:r>
        <w:t>As part of an escalating process of dehumanization, the German government issued the Nuremberg Laws in 1935. Jews lost their citizenship rights and they were no longer allowed in public places like parks and move theaters. By removing them in this way from the public view, the government further weakened the social ties that had formerly bound Germans and their Jewish neighbors together. The Nuremberg Laws also forbade Jews from marrying non-Jewish Germans, which followed logically from the Nazi Party’s emphasis on eugenics and racial purity.</w:t>
      </w:r>
    </w:p>
    <w:p w:rsidR="00020A0F" w:rsidRDefault="00020A0F" w:rsidP="00020A0F">
      <w:pPr>
        <w:pStyle w:val="ListParagraph"/>
        <w:numPr>
          <w:ilvl w:val="0"/>
          <w:numId w:val="17"/>
        </w:numPr>
        <w:rPr>
          <w:b/>
        </w:rPr>
      </w:pPr>
      <w:r>
        <w:rPr>
          <w:noProof/>
        </w:rPr>
        <mc:AlternateContent>
          <mc:Choice Requires="wps">
            <w:drawing>
              <wp:anchor distT="0" distB="0" distL="114300" distR="114300" simplePos="0" relativeHeight="251672576" behindDoc="0" locked="0" layoutInCell="1" allowOverlap="1" wp14:anchorId="2F10EB74" wp14:editId="37258686">
                <wp:simplePos x="0" y="0"/>
                <wp:positionH relativeFrom="column">
                  <wp:posOffset>-19050</wp:posOffset>
                </wp:positionH>
                <wp:positionV relativeFrom="paragraph">
                  <wp:posOffset>152400</wp:posOffset>
                </wp:positionV>
                <wp:extent cx="5686425" cy="695325"/>
                <wp:effectExtent l="19050" t="19050" r="9525" b="28575"/>
                <wp:wrapNone/>
                <wp:docPr id="11" name="Straight Connector 11"/>
                <wp:cNvGraphicFramePr/>
                <a:graphic xmlns:a="http://schemas.openxmlformats.org/drawingml/2006/main">
                  <a:graphicData uri="http://schemas.microsoft.com/office/word/2010/wordprocessingShape">
                    <wps:wsp>
                      <wps:cNvCnPr/>
                      <wps:spPr>
                        <a:xfrm flipV="1">
                          <a:off x="0" y="0"/>
                          <a:ext cx="5686425" cy="695325"/>
                        </a:xfrm>
                        <a:prstGeom prst="line">
                          <a:avLst/>
                        </a:prstGeom>
                        <a:ln w="285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1" o:spid="_x0000_s1026" style="position:absolute;flip:y;z-index:251672576;visibility:visible;mso-wrap-style:square;mso-wrap-distance-left:9pt;mso-wrap-distance-top:0;mso-wrap-distance-right:9pt;mso-wrap-distance-bottom:0;mso-position-horizontal:absolute;mso-position-horizontal-relative:text;mso-position-vertical:absolute;mso-position-vertical-relative:text" from="-1.5pt,12pt" to="446.25pt,6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" strokecolor="#a5a5a5 [2092]" strokeweight="2.25pt"/>
            </w:pict>
          </mc:Fallback>
        </mc:AlternateContent>
      </w:r>
      <w:r>
        <w:rPr>
          <w:noProof/>
        </w:rPr>
        <mc:AlternateContent>
          <mc:Choice Requires="wps">
            <w:drawing>
              <wp:anchor distT="0" distB="0" distL="114300" distR="114300" simplePos="0" relativeHeight="251671552" behindDoc="0" locked="0" layoutInCell="1" allowOverlap="1" wp14:anchorId="35A6A42A" wp14:editId="54F49ECC">
                <wp:simplePos x="0" y="0"/>
                <wp:positionH relativeFrom="column">
                  <wp:posOffset>-95250</wp:posOffset>
                </wp:positionH>
                <wp:positionV relativeFrom="paragraph">
                  <wp:posOffset>152400</wp:posOffset>
                </wp:positionV>
                <wp:extent cx="5686425" cy="695325"/>
                <wp:effectExtent l="19050" t="19050" r="9525" b="28575"/>
                <wp:wrapNone/>
                <wp:docPr id="12" name="Straight Connector 12"/>
                <wp:cNvGraphicFramePr/>
                <a:graphic xmlns:a="http://schemas.openxmlformats.org/drawingml/2006/main">
                  <a:graphicData uri="http://schemas.microsoft.com/office/word/2010/wordprocessingShape">
                    <wps:wsp>
                      <wps:cNvCnPr/>
                      <wps:spPr>
                        <a:xfrm>
                          <a:off x="0" y="0"/>
                          <a:ext cx="5686425" cy="695325"/>
                        </a:xfrm>
                        <a:prstGeom prst="line">
                          <a:avLst/>
                        </a:prstGeom>
                        <a:ln w="285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2" o:spid="_x0000_s1026" style="position:absolute;z-index:251671552;visibility:visible;mso-wrap-style:square;mso-wrap-distance-left:9pt;mso-wrap-distance-top:0;mso-wrap-distance-right:9pt;mso-wrap-distance-bottom:0;mso-position-horizontal:absolute;mso-position-horizontal-relative:text;mso-position-vertical:absolute;mso-position-vertical-relative:text" from="-7.5pt,12pt" to="440.25pt,6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" strokecolor="#a5a5a5 [2092]" strokeweight="2.25pt"/>
            </w:pict>
          </mc:Fallback>
        </mc:AlternateContent>
      </w:r>
      <w:r>
        <w:rPr>
          <w:b/>
        </w:rPr>
        <w:t>Avoid</w:t>
      </w:r>
      <w:r w:rsidRPr="00C063C5">
        <w:rPr>
          <w:b/>
        </w:rPr>
        <w:t xml:space="preserve"> clichés. </w:t>
      </w:r>
      <w:r>
        <w:rPr>
          <w:b/>
        </w:rPr>
        <w:t xml:space="preserve">They are uncreative and usually give no meaningful information. </w:t>
      </w:r>
    </w:p>
    <w:p w:rsidR="00020A0F" w:rsidRDefault="00020A0F" w:rsidP="00020A0F">
      <w:r>
        <w:rPr>
          <w:noProof/>
        </w:rPr>
        <mc:AlternateContent>
          <mc:Choice Requires="wps">
            <w:drawing>
              <wp:anchor distT="0" distB="0" distL="114300" distR="114300" simplePos="0" relativeHeight="251673600" behindDoc="0" locked="0" layoutInCell="1" allowOverlap="1" wp14:anchorId="1ABD26E2" wp14:editId="658969EA">
                <wp:simplePos x="0" y="0"/>
                <wp:positionH relativeFrom="column">
                  <wp:posOffset>2743200</wp:posOffset>
                </wp:positionH>
                <wp:positionV relativeFrom="paragraph">
                  <wp:posOffset>518795</wp:posOffset>
                </wp:positionV>
                <wp:extent cx="314325" cy="219075"/>
                <wp:effectExtent l="38100" t="0" r="28575" b="47625"/>
                <wp:wrapNone/>
                <wp:docPr id="13" name="Down Arrow 13"/>
                <wp:cNvGraphicFramePr/>
                <a:graphic xmlns:a="http://schemas.openxmlformats.org/drawingml/2006/main">
                  <a:graphicData uri="http://schemas.microsoft.com/office/word/2010/wordprocessingShape">
                    <wps:wsp>
                      <wps:cNvSpPr/>
                      <wps:spPr>
                        <a:xfrm>
                          <a:off x="0" y="0"/>
                          <a:ext cx="314325" cy="219075"/>
                        </a:xfrm>
                        <a:prstGeom prst="down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Down Arrow 13" o:spid="_x0000_s1026" type="#_x0000_t67" style="position:absolute;margin-left:3in;margin-top:40.85pt;width:24.75pt;height:17.25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" adj="10800" fillcolor="black [3200]" strokecolor="black [1600]" strokeweight="2pt"/>
            </w:pict>
          </mc:Fallback>
        </mc:AlternateContent>
      </w:r>
      <w:r>
        <w:t xml:space="preserve">Since the dawn of time, men have sought power. One such man was Adolf Hitler. In 1923, he led a putsch to try to become the leader of Germany. </w:t>
      </w:r>
    </w:p>
    <w:p w:rsidR="00020A0F" w:rsidRDefault="00020A0F" w:rsidP="00020A0F"/>
    <w:p w:rsidR="00020A0F" w:rsidRDefault="00020A0F" w:rsidP="00020A0F">
      <w:r>
        <w:t xml:space="preserve">In Germany after World War I the new Weimar Republic suffered a crisis of legitimacy. In its early years many individuals tried to illegally seize power. One such man was Adolf Hitler, who led a putsch in 1923. </w:t>
      </w:r>
    </w:p>
    <w:p w:rsidR="00020A0F" w:rsidRPr="00303E9A" w:rsidRDefault="00020A0F" w:rsidP="00020A0F">
      <w:pPr>
        <w:rPr>
          <w:sz w:val="48"/>
          <w:szCs w:val="48"/>
        </w:rPr>
      </w:pPr>
    </w:p>
    <w:p w:rsidR="00020A0F" w:rsidRPr="007B45B5" w:rsidRDefault="00020A0F" w:rsidP="00020A0F">
      <w:pPr>
        <w:tabs>
          <w:tab w:val="left" w:pos="5520"/>
        </w:tabs>
        <w:jc w:val="center"/>
        <w:rPr>
          <w:b/>
        </w:rPr>
      </w:pPr>
    </w:p>
    <w:p w:rsidR="00020A0F" w:rsidRPr="00E66D83" w:rsidRDefault="00020A0F" w:rsidP="00276E73">
      <w:pPr>
        <w:tabs>
          <w:tab w:val="left" w:pos="720"/>
          <w:tab w:val="left" w:pos="1440"/>
          <w:tab w:val="left" w:pos="2880"/>
          <w:tab w:val="left" w:pos="3600"/>
          <w:tab w:val="left" w:pos="4320"/>
        </w:tabs>
        <w:spacing w:line="240" w:lineRule="auto"/>
        <w:contextualSpacing/>
      </w:pPr>
      <w:bookmarkStart w:id="0" w:name="_GoBack"/>
      <w:bookmarkEnd w:id="0"/>
    </w:p>
    <w:sectPr w:rsidR="00020A0F" w:rsidRPr="00E66D83">
      <w:headerReference w:type="default" r:id="rId21"/>
      <w:footerReference w:type="default" r:id="rId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21E14" w:rsidRDefault="00C21E14" w:rsidP="0044042E">
      <w:pPr>
        <w:spacing w:after="0" w:line="240" w:lineRule="auto"/>
      </w:pPr>
      <w:r>
        <w:separator/>
      </w:r>
    </w:p>
  </w:endnote>
  <w:endnote w:type="continuationSeparator" w:id="0">
    <w:p w:rsidR="00C21E14" w:rsidRDefault="00C21E14" w:rsidP="004404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yonDisplay-Bold-Web">
    <w:altName w:val="Times New Roman"/>
    <w:charset w:val="00"/>
    <w:family w:val="auto"/>
    <w:pitch w:val="default"/>
  </w:font>
  <w:font w:name="Arial">
    <w:panose1 w:val="020B0604020202020204"/>
    <w:charset w:val="00"/>
    <w:family w:val="swiss"/>
    <w:pitch w:val="variable"/>
    <w:sig w:usb0="E0002EFF" w:usb1="C0007843" w:usb2="00000009" w:usb3="00000000" w:csb0="000001FF" w:csb1="00000000"/>
  </w:font>
  <w:font w:name="LyonText-Regular-Web">
    <w:altName w:val="Times New Roman"/>
    <w:charset w:val="00"/>
    <w:family w:val="auto"/>
    <w:pitch w:val="default"/>
  </w:font>
  <w:font w:name="LyonText-RegularItalic-Web">
    <w:altName w:val="Times New Roman"/>
    <w:charset w:val="00"/>
    <w:family w:val="auto"/>
    <w:pitch w:val="default"/>
  </w:font>
  <w:font w:name="LyonText-Bold-Web">
    <w:altName w:val="Times New Roman"/>
    <w:charset w:val="00"/>
    <w:family w:val="auto"/>
    <w:pitch w:val="default"/>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49094216"/>
      <w:docPartObj>
        <w:docPartGallery w:val="Page Numbers (Bottom of Page)"/>
        <w:docPartUnique/>
      </w:docPartObj>
    </w:sdtPr>
    <w:sdtEndPr>
      <w:rPr>
        <w:noProof/>
      </w:rPr>
    </w:sdtEndPr>
    <w:sdtContent>
      <w:p w:rsidR="0044042E" w:rsidRDefault="0044042E">
        <w:pPr>
          <w:pStyle w:val="Footer"/>
          <w:jc w:val="center"/>
        </w:pPr>
        <w:r>
          <w:fldChar w:fldCharType="begin"/>
        </w:r>
        <w:r>
          <w:instrText xml:space="preserve"> PAGE   \* MERGEFORMAT </w:instrText>
        </w:r>
        <w:r>
          <w:fldChar w:fldCharType="separate"/>
        </w:r>
        <w:r w:rsidR="00192B7F">
          <w:rPr>
            <w:noProof/>
          </w:rPr>
          <w:t>27</w:t>
        </w:r>
        <w:r>
          <w:rPr>
            <w:noProof/>
          </w:rPr>
          <w:fldChar w:fldCharType="end"/>
        </w:r>
      </w:p>
    </w:sdtContent>
  </w:sdt>
  <w:p w:rsidR="0044042E" w:rsidRDefault="0044042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21E14" w:rsidRDefault="00C21E14" w:rsidP="0044042E">
      <w:pPr>
        <w:spacing w:after="0" w:line="240" w:lineRule="auto"/>
      </w:pPr>
      <w:r>
        <w:separator/>
      </w:r>
    </w:p>
  </w:footnote>
  <w:footnote w:type="continuationSeparator" w:id="0">
    <w:p w:rsidR="00C21E14" w:rsidRDefault="00C21E14" w:rsidP="0044042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042E" w:rsidRPr="0044042E" w:rsidRDefault="0044042E">
    <w:pPr>
      <w:pStyle w:val="Header"/>
      <w:rPr>
        <w:color w:val="A6A6A6" w:themeColor="background1" w:themeShade="A6"/>
      </w:rPr>
    </w:pPr>
    <w:r w:rsidRPr="0044042E">
      <w:rPr>
        <w:color w:val="A6A6A6" w:themeColor="background1" w:themeShade="A6"/>
      </w:rPr>
      <w:t>PAINTER</w:t>
    </w:r>
    <w:r w:rsidRPr="0044042E">
      <w:rPr>
        <w:color w:val="A6A6A6" w:themeColor="background1" w:themeShade="A6"/>
      </w:rPr>
      <w:ptab w:relativeTo="margin" w:alignment="center" w:leader="none"/>
    </w:r>
    <w:r w:rsidRPr="0044042E">
      <w:rPr>
        <w:color w:val="A6A6A6" w:themeColor="background1" w:themeShade="A6"/>
      </w:rPr>
      <w:t>SAMPLE SYLLABUS</w:t>
    </w:r>
    <w:r w:rsidRPr="0044042E">
      <w:rPr>
        <w:color w:val="A6A6A6" w:themeColor="background1" w:themeShade="A6"/>
      </w:rPr>
      <w:ptab w:relativeTo="margin" w:alignment="right" w:leader="none"/>
    </w:r>
    <w:r w:rsidRPr="0044042E">
      <w:rPr>
        <w:color w:val="A6A6A6" w:themeColor="background1" w:themeShade="A6"/>
      </w:rPr>
      <w:t>APRIL 2018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71625"/>
    <w:multiLevelType w:val="hybridMultilevel"/>
    <w:tmpl w:val="7A9406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FB7026D"/>
    <w:multiLevelType w:val="hybridMultilevel"/>
    <w:tmpl w:val="6E8A21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08F6F7D"/>
    <w:multiLevelType w:val="hybridMultilevel"/>
    <w:tmpl w:val="C0E4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5341E89"/>
    <w:multiLevelType w:val="hybridMultilevel"/>
    <w:tmpl w:val="E7A680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8024086"/>
    <w:multiLevelType w:val="hybridMultilevel"/>
    <w:tmpl w:val="2996BF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949430D"/>
    <w:multiLevelType w:val="hybridMultilevel"/>
    <w:tmpl w:val="22B4CC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1032956"/>
    <w:multiLevelType w:val="hybridMultilevel"/>
    <w:tmpl w:val="E98420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3C50479"/>
    <w:multiLevelType w:val="hybridMultilevel"/>
    <w:tmpl w:val="765AD7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3EC40F6"/>
    <w:multiLevelType w:val="hybridMultilevel"/>
    <w:tmpl w:val="BA328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E372913"/>
    <w:multiLevelType w:val="hybridMultilevel"/>
    <w:tmpl w:val="EABCEA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61C1648"/>
    <w:multiLevelType w:val="hybridMultilevel"/>
    <w:tmpl w:val="08086D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8E857C3"/>
    <w:multiLevelType w:val="hybridMultilevel"/>
    <w:tmpl w:val="3E327BEA"/>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2">
    <w:nsid w:val="45256B6A"/>
    <w:multiLevelType w:val="hybridMultilevel"/>
    <w:tmpl w:val="2E723E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2A83F82"/>
    <w:multiLevelType w:val="hybridMultilevel"/>
    <w:tmpl w:val="5E30E1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DE67B19"/>
    <w:multiLevelType w:val="hybridMultilevel"/>
    <w:tmpl w:val="78F264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2B3361E"/>
    <w:multiLevelType w:val="hybridMultilevel"/>
    <w:tmpl w:val="36CEC5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CA723E0"/>
    <w:multiLevelType w:val="hybridMultilevel"/>
    <w:tmpl w:val="002010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D8858A0"/>
    <w:multiLevelType w:val="hybridMultilevel"/>
    <w:tmpl w:val="74C63C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14A773C"/>
    <w:multiLevelType w:val="hybridMultilevel"/>
    <w:tmpl w:val="F238D4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D533C0A"/>
    <w:multiLevelType w:val="hybridMultilevel"/>
    <w:tmpl w:val="1E089B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6"/>
  </w:num>
  <w:num w:numId="2">
    <w:abstractNumId w:val="2"/>
  </w:num>
  <w:num w:numId="3">
    <w:abstractNumId w:val="17"/>
  </w:num>
  <w:num w:numId="4">
    <w:abstractNumId w:val="5"/>
  </w:num>
  <w:num w:numId="5">
    <w:abstractNumId w:val="10"/>
  </w:num>
  <w:num w:numId="6">
    <w:abstractNumId w:val="1"/>
  </w:num>
  <w:num w:numId="7">
    <w:abstractNumId w:val="12"/>
  </w:num>
  <w:num w:numId="8">
    <w:abstractNumId w:val="11"/>
  </w:num>
  <w:num w:numId="9">
    <w:abstractNumId w:val="15"/>
  </w:num>
  <w:num w:numId="10">
    <w:abstractNumId w:val="6"/>
  </w:num>
  <w:num w:numId="11">
    <w:abstractNumId w:val="13"/>
  </w:num>
  <w:num w:numId="12">
    <w:abstractNumId w:val="8"/>
  </w:num>
  <w:num w:numId="13">
    <w:abstractNumId w:val="18"/>
  </w:num>
  <w:num w:numId="14">
    <w:abstractNumId w:val="14"/>
  </w:num>
  <w:num w:numId="15">
    <w:abstractNumId w:val="19"/>
  </w:num>
  <w:num w:numId="16">
    <w:abstractNumId w:val="9"/>
  </w:num>
  <w:num w:numId="17">
    <w:abstractNumId w:val="3"/>
  </w:num>
  <w:num w:numId="18">
    <w:abstractNumId w:val="0"/>
  </w:num>
  <w:num w:numId="19">
    <w:abstractNumId w:val="7"/>
  </w:num>
  <w:num w:numId="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6E73"/>
    <w:rsid w:val="00020A0F"/>
    <w:rsid w:val="00072377"/>
    <w:rsid w:val="000E0DDE"/>
    <w:rsid w:val="000E67A4"/>
    <w:rsid w:val="00192B7F"/>
    <w:rsid w:val="001D187B"/>
    <w:rsid w:val="00276E73"/>
    <w:rsid w:val="00292167"/>
    <w:rsid w:val="002A4A4F"/>
    <w:rsid w:val="002B1CC8"/>
    <w:rsid w:val="00325EF6"/>
    <w:rsid w:val="00326146"/>
    <w:rsid w:val="00336796"/>
    <w:rsid w:val="00394F0F"/>
    <w:rsid w:val="003F0E2C"/>
    <w:rsid w:val="0044042E"/>
    <w:rsid w:val="004863B5"/>
    <w:rsid w:val="004C0A59"/>
    <w:rsid w:val="00510BD8"/>
    <w:rsid w:val="0052010F"/>
    <w:rsid w:val="00577213"/>
    <w:rsid w:val="005E29EA"/>
    <w:rsid w:val="00673EA4"/>
    <w:rsid w:val="0083675E"/>
    <w:rsid w:val="008D3178"/>
    <w:rsid w:val="008E066E"/>
    <w:rsid w:val="00915CE6"/>
    <w:rsid w:val="009215E4"/>
    <w:rsid w:val="00924EFB"/>
    <w:rsid w:val="009414CC"/>
    <w:rsid w:val="009E3D9E"/>
    <w:rsid w:val="00A00A60"/>
    <w:rsid w:val="00A65889"/>
    <w:rsid w:val="00AB29CF"/>
    <w:rsid w:val="00B02F45"/>
    <w:rsid w:val="00BD7391"/>
    <w:rsid w:val="00C21E14"/>
    <w:rsid w:val="00CB418A"/>
    <w:rsid w:val="00CE5E37"/>
    <w:rsid w:val="00CF68EC"/>
    <w:rsid w:val="00D32DEA"/>
    <w:rsid w:val="00D73107"/>
    <w:rsid w:val="00DB3748"/>
    <w:rsid w:val="00E2078D"/>
    <w:rsid w:val="00E66D83"/>
    <w:rsid w:val="00EA1E95"/>
    <w:rsid w:val="00F43388"/>
    <w:rsid w:val="00F55CC6"/>
    <w:rsid w:val="00FC58AC"/>
    <w:rsid w:val="00FF42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187B"/>
    <w:pPr>
      <w:ind w:left="720"/>
      <w:contextualSpacing/>
    </w:pPr>
  </w:style>
  <w:style w:type="table" w:styleId="TableGrid">
    <w:name w:val="Table Grid"/>
    <w:basedOn w:val="TableNormal"/>
    <w:uiPriority w:val="59"/>
    <w:rsid w:val="001D18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4042E"/>
    <w:pPr>
      <w:tabs>
        <w:tab w:val="center" w:pos="4680"/>
        <w:tab w:val="right" w:pos="9360"/>
      </w:tabs>
      <w:spacing w:after="0" w:line="240" w:lineRule="auto"/>
    </w:pPr>
  </w:style>
  <w:style w:type="character" w:customStyle="1" w:styleId="HeaderChar">
    <w:name w:val="Header Char"/>
    <w:basedOn w:val="DefaultParagraphFont"/>
    <w:link w:val="Header"/>
    <w:uiPriority w:val="99"/>
    <w:rsid w:val="0044042E"/>
  </w:style>
  <w:style w:type="paragraph" w:styleId="Footer">
    <w:name w:val="footer"/>
    <w:basedOn w:val="Normal"/>
    <w:link w:val="FooterChar"/>
    <w:uiPriority w:val="99"/>
    <w:unhideWhenUsed/>
    <w:rsid w:val="0044042E"/>
    <w:pPr>
      <w:tabs>
        <w:tab w:val="center" w:pos="4680"/>
        <w:tab w:val="right" w:pos="9360"/>
      </w:tabs>
      <w:spacing w:after="0" w:line="240" w:lineRule="auto"/>
    </w:pPr>
  </w:style>
  <w:style w:type="character" w:customStyle="1" w:styleId="FooterChar">
    <w:name w:val="Footer Char"/>
    <w:basedOn w:val="DefaultParagraphFont"/>
    <w:link w:val="Footer"/>
    <w:uiPriority w:val="99"/>
    <w:rsid w:val="0044042E"/>
  </w:style>
  <w:style w:type="paragraph" w:styleId="BalloonText">
    <w:name w:val="Balloon Text"/>
    <w:basedOn w:val="Normal"/>
    <w:link w:val="BalloonTextChar"/>
    <w:uiPriority w:val="99"/>
    <w:semiHidden/>
    <w:unhideWhenUsed/>
    <w:rsid w:val="0044042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4042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187B"/>
    <w:pPr>
      <w:ind w:left="720"/>
      <w:contextualSpacing/>
    </w:pPr>
  </w:style>
  <w:style w:type="table" w:styleId="TableGrid">
    <w:name w:val="Table Grid"/>
    <w:basedOn w:val="TableNormal"/>
    <w:uiPriority w:val="59"/>
    <w:rsid w:val="001D18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4042E"/>
    <w:pPr>
      <w:tabs>
        <w:tab w:val="center" w:pos="4680"/>
        <w:tab w:val="right" w:pos="9360"/>
      </w:tabs>
      <w:spacing w:after="0" w:line="240" w:lineRule="auto"/>
    </w:pPr>
  </w:style>
  <w:style w:type="character" w:customStyle="1" w:styleId="HeaderChar">
    <w:name w:val="Header Char"/>
    <w:basedOn w:val="DefaultParagraphFont"/>
    <w:link w:val="Header"/>
    <w:uiPriority w:val="99"/>
    <w:rsid w:val="0044042E"/>
  </w:style>
  <w:style w:type="paragraph" w:styleId="Footer">
    <w:name w:val="footer"/>
    <w:basedOn w:val="Normal"/>
    <w:link w:val="FooterChar"/>
    <w:uiPriority w:val="99"/>
    <w:unhideWhenUsed/>
    <w:rsid w:val="0044042E"/>
    <w:pPr>
      <w:tabs>
        <w:tab w:val="center" w:pos="4680"/>
        <w:tab w:val="right" w:pos="9360"/>
      </w:tabs>
      <w:spacing w:after="0" w:line="240" w:lineRule="auto"/>
    </w:pPr>
  </w:style>
  <w:style w:type="character" w:customStyle="1" w:styleId="FooterChar">
    <w:name w:val="Footer Char"/>
    <w:basedOn w:val="DefaultParagraphFont"/>
    <w:link w:val="Footer"/>
    <w:uiPriority w:val="99"/>
    <w:rsid w:val="0044042E"/>
  </w:style>
  <w:style w:type="paragraph" w:styleId="BalloonText">
    <w:name w:val="Balloon Text"/>
    <w:basedOn w:val="Normal"/>
    <w:link w:val="BalloonTextChar"/>
    <w:uiPriority w:val="99"/>
    <w:semiHidden/>
    <w:unhideWhenUsed/>
    <w:rsid w:val="0044042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4042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hyperlink" Target="http://www.chicagomanualofstyle.org/book/ed17/part3/ch14/psec159.html" TargetMode="External"/><Relationship Id="rId18" Type="http://schemas.openxmlformats.org/officeDocument/2006/relationships/hyperlink" Target="http://www.chicagomanualofstyle.org/book/ed17/part3/ch14/psec208.html" TargetMode="External"/><Relationship Id="rId3" Type="http://schemas.microsoft.com/office/2007/relationships/stylesWithEffects" Target="stylesWithEffect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www.chicagomanualofstyle.org/book/ed17/part3/ch14/psec106.html" TargetMode="External"/><Relationship Id="rId17" Type="http://schemas.openxmlformats.org/officeDocument/2006/relationships/hyperlink" Target="http://www.chicagomanualofstyle.org/book/ed17/part3/ch14/psec191.html"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www.chicagomanualofstyle.org/book/ed17/part3/ch14/psec188.html" TargetMode="External"/><Relationship Id="rId20" Type="http://schemas.openxmlformats.org/officeDocument/2006/relationships/hyperlink" Target="http://www.chicagomanualofstyle.org/book/ed17/part3/ch14/psec261.html"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chicagomanualofstyle.org/book/ed17/part3/ch14/psec103.html" TargetMode="External"/><Relationship Id="rId24" Type="http://schemas.openxmlformats.org/officeDocument/2006/relationships/glossaryDocument" Target="glossary/document.xml"/><Relationship Id="rId5" Type="http://schemas.openxmlformats.org/officeDocument/2006/relationships/webSettings" Target="webSettings.xml"/><Relationship Id="rId15" Type="http://schemas.openxmlformats.org/officeDocument/2006/relationships/hyperlink" Target="http://www.chicagomanualofstyle.org/book/ed17/part3/ch14/psec168.html" TargetMode="External"/><Relationship Id="rId23" Type="http://schemas.openxmlformats.org/officeDocument/2006/relationships/fontTable" Target="fontTable.xml"/><Relationship Id="rId10" Type="http://schemas.openxmlformats.org/officeDocument/2006/relationships/hyperlink" Target="http://www.chicagomanualofstyle.org/book/ed17/part3/ch14/psec100.html" TargetMode="External"/><Relationship Id="rId19" Type="http://schemas.openxmlformats.org/officeDocument/2006/relationships/hyperlink" Target="http://www.chicagomanualofstyle.org/book/ed17/part3/ch14/psec205.html" TargetMode="External"/><Relationship Id="rId4" Type="http://schemas.openxmlformats.org/officeDocument/2006/relationships/settings" Target="settings.xml"/><Relationship Id="rId9" Type="http://schemas.openxmlformats.org/officeDocument/2006/relationships/hyperlink" Target="http://www.chicagomanualofstyle.org/book/ed17/part3/ch14/toc.html" TargetMode="External"/><Relationship Id="rId14" Type="http://schemas.openxmlformats.org/officeDocument/2006/relationships/hyperlink" Target="http://www.chicagomanualofstyle.org/book/ed17/part3/ch14/psec159.html" TargetMode="External"/><Relationship Id="rId22"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yonDisplay-Bold-Web">
    <w:altName w:val="Times New Roman"/>
    <w:charset w:val="00"/>
    <w:family w:val="auto"/>
    <w:pitch w:val="default"/>
  </w:font>
  <w:font w:name="Arial">
    <w:panose1 w:val="020B0604020202020204"/>
    <w:charset w:val="00"/>
    <w:family w:val="swiss"/>
    <w:pitch w:val="variable"/>
    <w:sig w:usb0="E0002EFF" w:usb1="C0007843" w:usb2="00000009" w:usb3="00000000" w:csb0="000001FF" w:csb1="00000000"/>
  </w:font>
  <w:font w:name="LyonText-Regular-Web">
    <w:altName w:val="Times New Roman"/>
    <w:charset w:val="00"/>
    <w:family w:val="auto"/>
    <w:pitch w:val="default"/>
  </w:font>
  <w:font w:name="LyonText-RegularItalic-Web">
    <w:altName w:val="Times New Roman"/>
    <w:charset w:val="00"/>
    <w:family w:val="auto"/>
    <w:pitch w:val="default"/>
  </w:font>
  <w:font w:name="LyonText-Bold-Web">
    <w:altName w:val="Times New Roman"/>
    <w:charset w:val="00"/>
    <w:family w:val="auto"/>
    <w:pitch w:val="default"/>
  </w:font>
  <w:font w:name="Cambria">
    <w:panose1 w:val="02040503050406030204"/>
    <w:charset w:val="00"/>
    <w:family w:val="roman"/>
    <w:pitch w:val="variable"/>
    <w:sig w:usb0="E00006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0E1D"/>
    <w:rsid w:val="00161BC4"/>
    <w:rsid w:val="00E40E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C0FA636262A4BB7AA4A57B7FA49ED61">
    <w:name w:val="CC0FA636262A4BB7AA4A57B7FA49ED61"/>
    <w:rsid w:val="00E40E1D"/>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C0FA636262A4BB7AA4A57B7FA49ED61">
    <w:name w:val="CC0FA636262A4BB7AA4A57B7FA49ED61"/>
    <w:rsid w:val="00E40E1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1352</TotalTime>
  <Pages>27</Pages>
  <Words>7325</Words>
  <Characters>41755</Characters>
  <Application>Microsoft Office Word</Application>
  <DocSecurity>0</DocSecurity>
  <Lines>347</Lines>
  <Paragraphs>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48983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Cassandra</dc:creator>
  <cp:lastModifiedBy>Cassandra</cp:lastModifiedBy>
  <cp:revision>16</cp:revision>
  <dcterms:created xsi:type="dcterms:W3CDTF">2017-10-16T22:43:00Z</dcterms:created>
  <dcterms:modified xsi:type="dcterms:W3CDTF">2018-04-21T18:45:00Z</dcterms:modified>
</cp:coreProperties>
</file>